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5F857" w14:textId="4C2C7B0F" w:rsidR="00A72420" w:rsidRPr="00A470E7" w:rsidRDefault="00AB0E84" w:rsidP="00D2005B">
      <w:pPr>
        <w:pStyle w:val="Tytu"/>
        <w:jc w:val="center"/>
      </w:pPr>
      <w:r w:rsidRPr="00A470E7">
        <w:t>Instrukcja użytkowania</w:t>
      </w:r>
    </w:p>
    <w:p w14:paraId="41350B68" w14:textId="77777777" w:rsidR="007C4D8B" w:rsidRPr="00D2005B" w:rsidRDefault="00030650" w:rsidP="003C3F4C">
      <w:pPr>
        <w:jc w:val="center"/>
        <w:rPr>
          <w:rStyle w:val="Pogrubienie"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val="en-US"/>
        </w:rPr>
        <w:drawing>
          <wp:anchor distT="0" distB="0" distL="114300" distR="114300" simplePos="0" relativeHeight="251655680" behindDoc="1" locked="0" layoutInCell="1" allowOverlap="1" wp14:anchorId="552EBD65" wp14:editId="7D24C200">
            <wp:simplePos x="0" y="0"/>
            <wp:positionH relativeFrom="column">
              <wp:posOffset>5191125</wp:posOffset>
            </wp:positionH>
            <wp:positionV relativeFrom="paragraph">
              <wp:posOffset>198755</wp:posOffset>
            </wp:positionV>
            <wp:extent cx="679450" cy="444500"/>
            <wp:effectExtent l="0" t="0" r="6350" b="0"/>
            <wp:wrapTight wrapText="bothSides">
              <wp:wrapPolygon edited="0">
                <wp:start x="0" y="0"/>
                <wp:lineTo x="0" y="20366"/>
                <wp:lineTo x="21196" y="20366"/>
                <wp:lineTo x="21196" y="0"/>
                <wp:lineTo x="0" y="0"/>
              </wp:wrapPolygon>
            </wp:wrapTight>
            <wp:docPr id="32" name="Obraz 32" descr="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e00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3DF" w:rsidRPr="00D2005B">
        <w:rPr>
          <w:rStyle w:val="Pogrubienie"/>
          <w:color w:val="000000" w:themeColor="text1"/>
          <w:sz w:val="20"/>
          <w:szCs w:val="20"/>
        </w:rPr>
        <w:t>Odzież ochronna</w:t>
      </w:r>
    </w:p>
    <w:p w14:paraId="2B03719E" w14:textId="77777777" w:rsidR="008A2311" w:rsidRPr="00D2005B" w:rsidRDefault="008A2311" w:rsidP="00A63767">
      <w:pPr>
        <w:pStyle w:val="Nagwek2"/>
        <w:spacing w:before="0" w:after="0"/>
        <w:rPr>
          <w:rFonts w:cs="Calibri"/>
          <w:color w:val="000000" w:themeColor="text1"/>
          <w:sz w:val="20"/>
          <w:szCs w:val="20"/>
        </w:rPr>
      </w:pPr>
      <w:r w:rsidRPr="00D2005B">
        <w:rPr>
          <w:color w:val="000000" w:themeColor="text1"/>
          <w:sz w:val="20"/>
          <w:szCs w:val="20"/>
        </w:rPr>
        <w:t>Producent</w:t>
      </w:r>
      <w:r w:rsidR="00A63767" w:rsidRPr="00D2005B">
        <w:rPr>
          <w:color w:val="000000" w:themeColor="text1"/>
          <w:sz w:val="20"/>
          <w:szCs w:val="20"/>
        </w:rPr>
        <w:t>:</w:t>
      </w:r>
      <w:r w:rsidR="00A6586E" w:rsidRPr="00D2005B">
        <w:rPr>
          <w:color w:val="000000" w:themeColor="text1"/>
          <w:sz w:val="20"/>
          <w:szCs w:val="20"/>
        </w:rPr>
        <w:tab/>
      </w:r>
      <w:r w:rsidR="00A6586E" w:rsidRPr="00D2005B">
        <w:rPr>
          <w:rFonts w:cs="Calibri"/>
          <w:bCs/>
          <w:color w:val="000000" w:themeColor="text1"/>
          <w:sz w:val="20"/>
          <w:szCs w:val="20"/>
        </w:rPr>
        <w:t>BELHURT S.C.</w:t>
      </w:r>
      <w:r w:rsidR="00030650">
        <w:rPr>
          <w:rFonts w:cs="Calibri"/>
          <w:bCs/>
          <w:color w:val="000000" w:themeColor="text1"/>
          <w:sz w:val="20"/>
          <w:szCs w:val="20"/>
        </w:rPr>
        <w:tab/>
      </w:r>
      <w:r w:rsidR="00030650">
        <w:rPr>
          <w:rFonts w:cs="Calibri"/>
          <w:bCs/>
          <w:color w:val="000000" w:themeColor="text1"/>
          <w:sz w:val="20"/>
          <w:szCs w:val="20"/>
        </w:rPr>
        <w:tab/>
      </w:r>
      <w:r w:rsidR="00030650">
        <w:rPr>
          <w:rFonts w:cs="Calibri"/>
          <w:bCs/>
          <w:color w:val="000000" w:themeColor="text1"/>
          <w:sz w:val="20"/>
          <w:szCs w:val="20"/>
        </w:rPr>
        <w:tab/>
      </w:r>
      <w:r w:rsidR="00030650">
        <w:rPr>
          <w:rFonts w:cs="Calibri"/>
          <w:bCs/>
          <w:color w:val="000000" w:themeColor="text1"/>
          <w:sz w:val="20"/>
          <w:szCs w:val="20"/>
        </w:rPr>
        <w:tab/>
      </w:r>
      <w:r w:rsidR="00030650">
        <w:rPr>
          <w:rFonts w:cs="Calibri"/>
          <w:bCs/>
          <w:color w:val="000000" w:themeColor="text1"/>
          <w:sz w:val="20"/>
          <w:szCs w:val="20"/>
        </w:rPr>
        <w:tab/>
      </w:r>
      <w:r w:rsidR="00030650">
        <w:rPr>
          <w:rFonts w:cs="Calibri"/>
          <w:bCs/>
          <w:color w:val="000000" w:themeColor="text1"/>
          <w:sz w:val="20"/>
          <w:szCs w:val="20"/>
        </w:rPr>
        <w:tab/>
      </w:r>
      <w:r w:rsidR="00030650">
        <w:rPr>
          <w:rFonts w:cs="Calibri"/>
          <w:bCs/>
          <w:color w:val="000000" w:themeColor="text1"/>
          <w:sz w:val="20"/>
          <w:szCs w:val="20"/>
        </w:rPr>
        <w:tab/>
      </w:r>
      <w:r w:rsidR="00030650">
        <w:rPr>
          <w:rFonts w:cs="Calibri"/>
          <w:bCs/>
          <w:color w:val="000000" w:themeColor="text1"/>
          <w:sz w:val="20"/>
          <w:szCs w:val="20"/>
        </w:rPr>
        <w:tab/>
      </w:r>
    </w:p>
    <w:p w14:paraId="3E2A9643" w14:textId="77777777" w:rsidR="00F66527" w:rsidRPr="00D2005B" w:rsidRDefault="008D28AA" w:rsidP="002A3E15">
      <w:pPr>
        <w:pStyle w:val="Nagwek3"/>
        <w:spacing w:before="0" w:after="0"/>
        <w:ind w:left="170"/>
        <w:rPr>
          <w:sz w:val="18"/>
          <w:szCs w:val="18"/>
        </w:rPr>
      </w:pPr>
      <w:r w:rsidRPr="00D2005B">
        <w:rPr>
          <w:sz w:val="18"/>
          <w:szCs w:val="18"/>
        </w:rPr>
        <w:t>Adres</w:t>
      </w:r>
      <w:r w:rsidR="00A63767" w:rsidRPr="00D2005B">
        <w:rPr>
          <w:sz w:val="18"/>
          <w:szCs w:val="18"/>
        </w:rPr>
        <w:t>:</w:t>
      </w:r>
      <w:r w:rsidR="002A3E15" w:rsidRPr="00D2005B">
        <w:rPr>
          <w:sz w:val="18"/>
          <w:szCs w:val="18"/>
        </w:rPr>
        <w:t xml:space="preserve"> </w:t>
      </w:r>
      <w:r w:rsidR="002A3E15" w:rsidRPr="00D2005B">
        <w:rPr>
          <w:sz w:val="18"/>
          <w:szCs w:val="18"/>
        </w:rPr>
        <w:tab/>
      </w:r>
      <w:r w:rsidR="00422282">
        <w:rPr>
          <w:sz w:val="18"/>
          <w:szCs w:val="18"/>
        </w:rPr>
        <w:tab/>
      </w:r>
      <w:r w:rsidR="00A6586E" w:rsidRPr="00D2005B">
        <w:rPr>
          <w:rFonts w:cs="Calibri"/>
          <w:b w:val="0"/>
          <w:bCs/>
          <w:sz w:val="18"/>
          <w:szCs w:val="18"/>
        </w:rPr>
        <w:t>UL. TADEUSZA KOŚCUSZKI 175, 50-438 WROCŁAW</w:t>
      </w:r>
    </w:p>
    <w:p w14:paraId="02D35658" w14:textId="23716452" w:rsidR="00EE3995" w:rsidRPr="00D2005B" w:rsidRDefault="002A460D" w:rsidP="002A3E15">
      <w:pPr>
        <w:pStyle w:val="Nagwek3"/>
        <w:spacing w:before="0" w:after="0"/>
        <w:ind w:left="170"/>
        <w:rPr>
          <w:sz w:val="18"/>
          <w:szCs w:val="18"/>
        </w:rPr>
      </w:pPr>
      <w:r>
        <w:rPr>
          <w:sz w:val="18"/>
          <w:szCs w:val="18"/>
        </w:rPr>
        <w:t>Telefon</w:t>
      </w:r>
      <w:r w:rsidR="00A63767" w:rsidRPr="00D2005B">
        <w:rPr>
          <w:sz w:val="18"/>
          <w:szCs w:val="18"/>
        </w:rPr>
        <w:t>:</w:t>
      </w:r>
      <w:r w:rsidR="00A6586E" w:rsidRPr="00D2005B">
        <w:rPr>
          <w:sz w:val="18"/>
          <w:szCs w:val="18"/>
        </w:rPr>
        <w:tab/>
      </w:r>
      <w:bookmarkStart w:id="0" w:name="_Hlk185404297"/>
      <w:r w:rsidR="00A6586E" w:rsidRPr="00D2005B">
        <w:rPr>
          <w:rFonts w:cs="Calibri"/>
          <w:b w:val="0"/>
          <w:sz w:val="18"/>
          <w:szCs w:val="18"/>
        </w:rPr>
        <w:t>48 731 840 924</w:t>
      </w:r>
      <w:bookmarkEnd w:id="0"/>
      <w:r w:rsidR="00030650">
        <w:rPr>
          <w:rFonts w:cs="Calibri"/>
          <w:b w:val="0"/>
          <w:sz w:val="18"/>
          <w:szCs w:val="18"/>
        </w:rPr>
        <w:tab/>
      </w:r>
      <w:r w:rsidR="00030650">
        <w:rPr>
          <w:rFonts w:cs="Calibri"/>
          <w:b w:val="0"/>
          <w:sz w:val="18"/>
          <w:szCs w:val="18"/>
        </w:rPr>
        <w:tab/>
      </w:r>
      <w:r w:rsidR="00030650">
        <w:rPr>
          <w:rFonts w:cs="Calibri"/>
          <w:b w:val="0"/>
          <w:sz w:val="18"/>
          <w:szCs w:val="18"/>
        </w:rPr>
        <w:tab/>
      </w:r>
      <w:r w:rsidR="00030650">
        <w:rPr>
          <w:rFonts w:cs="Calibri"/>
          <w:b w:val="0"/>
          <w:sz w:val="18"/>
          <w:szCs w:val="18"/>
        </w:rPr>
        <w:tab/>
      </w:r>
      <w:r w:rsidR="00030650">
        <w:rPr>
          <w:rFonts w:cs="Calibri"/>
          <w:b w:val="0"/>
          <w:sz w:val="18"/>
          <w:szCs w:val="18"/>
        </w:rPr>
        <w:tab/>
      </w:r>
      <w:r w:rsidR="00030650">
        <w:rPr>
          <w:rFonts w:cs="Calibri"/>
          <w:b w:val="0"/>
          <w:sz w:val="18"/>
          <w:szCs w:val="18"/>
        </w:rPr>
        <w:tab/>
      </w:r>
      <w:r w:rsidR="00030650">
        <w:rPr>
          <w:rFonts w:cs="Calibri"/>
          <w:b w:val="0"/>
          <w:sz w:val="18"/>
          <w:szCs w:val="18"/>
        </w:rPr>
        <w:tab/>
      </w:r>
      <w:r w:rsidR="00030650">
        <w:rPr>
          <w:rFonts w:cs="Calibri"/>
          <w:b w:val="0"/>
          <w:sz w:val="18"/>
          <w:szCs w:val="18"/>
        </w:rPr>
        <w:tab/>
      </w:r>
      <w:r w:rsidR="00030650" w:rsidRPr="00030650">
        <w:rPr>
          <w:rFonts w:cs="Calibri"/>
          <w:i w:val="0"/>
          <w:sz w:val="18"/>
          <w:szCs w:val="18"/>
        </w:rPr>
        <w:t>zapoznaj się z instrukcją</w:t>
      </w:r>
    </w:p>
    <w:p w14:paraId="00A424D2" w14:textId="77777777" w:rsidR="002A7C85" w:rsidRPr="00D2005B" w:rsidRDefault="00A6586E" w:rsidP="00AC1C69">
      <w:pPr>
        <w:pStyle w:val="Nagwek3"/>
        <w:spacing w:before="0" w:after="0"/>
        <w:ind w:left="170"/>
        <w:rPr>
          <w:b w:val="0"/>
          <w:bCs/>
          <w:sz w:val="18"/>
          <w:szCs w:val="18"/>
        </w:rPr>
      </w:pPr>
      <w:r w:rsidRPr="00D2005B">
        <w:rPr>
          <w:sz w:val="18"/>
          <w:szCs w:val="18"/>
        </w:rPr>
        <w:t>E</w:t>
      </w:r>
      <w:r w:rsidR="005E5E2D" w:rsidRPr="00D2005B">
        <w:rPr>
          <w:sz w:val="18"/>
          <w:szCs w:val="18"/>
        </w:rPr>
        <w:t>-mail</w:t>
      </w:r>
      <w:r w:rsidR="00A63767" w:rsidRPr="00D2005B">
        <w:rPr>
          <w:sz w:val="18"/>
          <w:szCs w:val="18"/>
        </w:rPr>
        <w:t>:</w:t>
      </w:r>
      <w:r w:rsidR="002A3E15" w:rsidRPr="00D2005B">
        <w:rPr>
          <w:sz w:val="18"/>
          <w:szCs w:val="18"/>
        </w:rPr>
        <w:tab/>
      </w:r>
      <w:r w:rsidR="002A3E15" w:rsidRPr="00D2005B">
        <w:rPr>
          <w:bCs/>
          <w:sz w:val="18"/>
          <w:szCs w:val="18"/>
        </w:rPr>
        <w:t xml:space="preserve"> </w:t>
      </w:r>
      <w:r w:rsidR="00422282">
        <w:rPr>
          <w:bCs/>
          <w:sz w:val="18"/>
          <w:szCs w:val="18"/>
        </w:rPr>
        <w:tab/>
      </w:r>
      <w:r w:rsidRPr="00D2005B">
        <w:rPr>
          <w:rFonts w:cs="Calibri"/>
          <w:b w:val="0"/>
          <w:bCs/>
          <w:sz w:val="18"/>
          <w:szCs w:val="18"/>
        </w:rPr>
        <w:t>belhurtt@gmail.com</w:t>
      </w:r>
    </w:p>
    <w:p w14:paraId="34253E45" w14:textId="5317BD21" w:rsidR="008A2311" w:rsidRPr="00D2005B" w:rsidRDefault="008A2311" w:rsidP="0E7AD15C">
      <w:pPr>
        <w:pStyle w:val="Nagwek2"/>
        <w:spacing w:before="0" w:after="0"/>
        <w:rPr>
          <w:b w:val="0"/>
          <w:color w:val="000000" w:themeColor="text1"/>
          <w:sz w:val="20"/>
          <w:szCs w:val="20"/>
        </w:rPr>
      </w:pPr>
      <w:r w:rsidRPr="0E7AD15C">
        <w:rPr>
          <w:color w:val="000000" w:themeColor="text1"/>
          <w:sz w:val="20"/>
          <w:szCs w:val="20"/>
        </w:rPr>
        <w:t>Produkt</w:t>
      </w:r>
      <w:r w:rsidR="00A63767" w:rsidRPr="0E7AD15C">
        <w:rPr>
          <w:color w:val="000000" w:themeColor="text1"/>
          <w:sz w:val="20"/>
          <w:szCs w:val="20"/>
        </w:rPr>
        <w:t>:</w:t>
      </w:r>
      <w:r w:rsidR="002A7C85" w:rsidRPr="0E7AD15C">
        <w:rPr>
          <w:color w:val="000000" w:themeColor="text1"/>
          <w:sz w:val="20"/>
          <w:szCs w:val="20"/>
        </w:rPr>
        <w:t xml:space="preserve"> </w:t>
      </w:r>
      <w:r>
        <w:tab/>
      </w:r>
      <w:r w:rsidR="00030315">
        <w:rPr>
          <w:rFonts w:cs="Calibri"/>
          <w:color w:val="000000" w:themeColor="text1"/>
          <w:sz w:val="20"/>
          <w:szCs w:val="20"/>
        </w:rPr>
        <w:t xml:space="preserve">NAKOLANNIKI </w:t>
      </w:r>
      <w:bookmarkStart w:id="1" w:name="_Hlk191120384"/>
      <w:r w:rsidR="00030315">
        <w:rPr>
          <w:rFonts w:cs="Calibri"/>
          <w:color w:val="000000" w:themeColor="text1"/>
          <w:sz w:val="20"/>
          <w:szCs w:val="20"/>
        </w:rPr>
        <w:t>OCHRONNE BELHURT TOBI</w:t>
      </w:r>
      <w:bookmarkEnd w:id="1"/>
    </w:p>
    <w:p w14:paraId="13D2AD76" w14:textId="77777777" w:rsidR="008479FF" w:rsidRPr="00441A12" w:rsidRDefault="008479FF" w:rsidP="00E10EB1">
      <w:pPr>
        <w:pStyle w:val="Nagwek1"/>
        <w:spacing w:before="120"/>
        <w:rPr>
          <w:color w:val="000000" w:themeColor="text1"/>
        </w:rPr>
      </w:pPr>
      <w:r w:rsidRPr="00441A12">
        <w:rPr>
          <w:color w:val="000000" w:themeColor="text1"/>
        </w:rPr>
        <w:t>Wprowadzenie</w:t>
      </w:r>
    </w:p>
    <w:p w14:paraId="14554ABE" w14:textId="77777777" w:rsidR="008479FF" w:rsidRPr="004604EF" w:rsidRDefault="008479FF" w:rsidP="004604EF">
      <w:pPr>
        <w:spacing w:after="0"/>
        <w:jc w:val="both"/>
        <w:rPr>
          <w:color w:val="000000" w:themeColor="text1"/>
          <w:sz w:val="16"/>
          <w:szCs w:val="16"/>
        </w:rPr>
      </w:pPr>
      <w:r w:rsidRPr="004604EF">
        <w:rPr>
          <w:color w:val="000000" w:themeColor="text1"/>
          <w:sz w:val="16"/>
          <w:szCs w:val="16"/>
        </w:rPr>
        <w:t>Dziękujemy za wybór naszego produktu. Aby zagwarantować jego prawidłowe i bezpieczne użytkowanie, uprzejmie prosimy o dokładne zapoznanie się z poniższą instrukcją obsługi.</w:t>
      </w:r>
    </w:p>
    <w:p w14:paraId="27212611" w14:textId="0AE6C8EB" w:rsidR="008479FF" w:rsidRDefault="008479FF" w:rsidP="004604EF">
      <w:pPr>
        <w:spacing w:after="0"/>
        <w:jc w:val="both"/>
        <w:rPr>
          <w:sz w:val="16"/>
          <w:szCs w:val="16"/>
        </w:rPr>
      </w:pPr>
      <w:r w:rsidRPr="004604EF">
        <w:rPr>
          <w:color w:val="000000" w:themeColor="text1"/>
          <w:sz w:val="16"/>
          <w:szCs w:val="16"/>
        </w:rPr>
        <w:t xml:space="preserve">Informujemy, że </w:t>
      </w:r>
      <w:r w:rsidRPr="004604EF">
        <w:rPr>
          <w:sz w:val="16"/>
          <w:szCs w:val="16"/>
        </w:rPr>
        <w:t>s</w:t>
      </w:r>
      <w:r w:rsidR="00B60581">
        <w:rPr>
          <w:sz w:val="16"/>
          <w:szCs w:val="16"/>
        </w:rPr>
        <w:t>zorty Belhurt Tayron Stretch</w:t>
      </w:r>
      <w:r w:rsidR="00455F5E" w:rsidRPr="004604EF">
        <w:rPr>
          <w:sz w:val="16"/>
          <w:szCs w:val="16"/>
        </w:rPr>
        <w:t xml:space="preserve"> zostały</w:t>
      </w:r>
      <w:r w:rsidRPr="004604EF">
        <w:rPr>
          <w:sz w:val="16"/>
          <w:szCs w:val="16"/>
        </w:rPr>
        <w:t xml:space="preserve"> zaprojektowane i wykonane zgodnie z wymaganiami:</w:t>
      </w:r>
    </w:p>
    <w:p w14:paraId="7BE574C7" w14:textId="19FDA7E2" w:rsidR="00E90904" w:rsidRDefault="008F7168" w:rsidP="008F7168">
      <w:pPr>
        <w:pStyle w:val="Akapitzlist"/>
        <w:numPr>
          <w:ilvl w:val="0"/>
          <w:numId w:val="18"/>
        </w:numPr>
        <w:spacing w:after="0"/>
        <w:jc w:val="both"/>
        <w:rPr>
          <w:sz w:val="16"/>
          <w:szCs w:val="16"/>
        </w:rPr>
      </w:pPr>
      <w:r w:rsidRPr="008F7168">
        <w:rPr>
          <w:sz w:val="16"/>
          <w:szCs w:val="16"/>
        </w:rPr>
        <w:t xml:space="preserve">Rozporządzenia Parlamentu Europejskiego i Rady (UE) 2023/988 z dnia 10 maja 2023 w sprawie ogólnego bezpieczeństwa produktów, zmieniające rozporządzenie Parlamentu Europejskiego </w:t>
      </w:r>
      <w:r w:rsidRPr="00826959">
        <w:rPr>
          <w:sz w:val="16"/>
          <w:szCs w:val="16"/>
        </w:rPr>
        <w:t>i Rady (UE) 1025/2012 i dyrektywę Parlamentu Europejskiego i Rady (UE) 2020/1828 oraz uchylające Dyrektywę 2001/95/WE Parlamentu Europejskiego i Rady i Dyrektywę Rady 87/357 EWG.</w:t>
      </w:r>
    </w:p>
    <w:p w14:paraId="36DD06FD" w14:textId="313897BD" w:rsidR="007D69D5" w:rsidRPr="00826959" w:rsidRDefault="00444D83" w:rsidP="008F7168">
      <w:pPr>
        <w:pStyle w:val="Akapitzlist"/>
        <w:numPr>
          <w:ilvl w:val="0"/>
          <w:numId w:val="18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Norma </w:t>
      </w:r>
      <w:r w:rsidR="007D69D5" w:rsidRPr="007D69D5">
        <w:rPr>
          <w:sz w:val="16"/>
          <w:szCs w:val="16"/>
        </w:rPr>
        <w:t>EN 14404:2004+A1:2010</w:t>
      </w:r>
      <w:r w:rsidR="00DA5B6F">
        <w:rPr>
          <w:sz w:val="16"/>
          <w:szCs w:val="16"/>
        </w:rPr>
        <w:t xml:space="preserve"> Typ 2</w:t>
      </w:r>
    </w:p>
    <w:p w14:paraId="445A8DAE" w14:textId="3421816F" w:rsidR="00191071" w:rsidRDefault="00191071" w:rsidP="00191071">
      <w:pPr>
        <w:pStyle w:val="Akapitzlist"/>
        <w:rPr>
          <w:sz w:val="16"/>
          <w:szCs w:val="16"/>
        </w:rPr>
      </w:pPr>
    </w:p>
    <w:p w14:paraId="3EDEB484" w14:textId="738AECA9" w:rsidR="00191071" w:rsidRDefault="00191071" w:rsidP="00191071">
      <w:pPr>
        <w:pStyle w:val="Akapitzlist"/>
        <w:rPr>
          <w:sz w:val="16"/>
          <w:szCs w:val="16"/>
        </w:rPr>
      </w:pPr>
      <w:r w:rsidRPr="00191071">
        <w:rPr>
          <w:sz w:val="16"/>
          <w:szCs w:val="16"/>
        </w:rPr>
        <w:t>Produkt spełnia wymagania zawarte w dyrektywach Unii Europejskiej dotyczących bezpieczeństwa, zdrowia i ochrony środowiska</w:t>
      </w:r>
      <w:r w:rsidR="001127E8">
        <w:rPr>
          <w:sz w:val="16"/>
          <w:szCs w:val="16"/>
        </w:rPr>
        <w:t>.</w:t>
      </w:r>
    </w:p>
    <w:p w14:paraId="7A9C985F" w14:textId="5B0D3089" w:rsidR="00191071" w:rsidRPr="00BE5B59" w:rsidRDefault="00191071" w:rsidP="001127E8">
      <w:pPr>
        <w:pStyle w:val="Akapitzlist"/>
        <w:spacing w:after="0"/>
        <w:rPr>
          <w:sz w:val="16"/>
          <w:szCs w:val="16"/>
        </w:rPr>
      </w:pPr>
    </w:p>
    <w:p w14:paraId="0688A2EA" w14:textId="397F1CE8" w:rsidR="00312DAD" w:rsidRPr="00312DAD" w:rsidRDefault="001A7F87" w:rsidP="00312DAD">
      <w:pPr>
        <w:ind w:left="360"/>
        <w:rPr>
          <w:b/>
          <w:sz w:val="18"/>
          <w:szCs w:val="18"/>
        </w:rPr>
      </w:pPr>
      <w:r>
        <w:rPr>
          <w:noProof/>
          <w:color w:val="000000" w:themeColor="text1"/>
          <w:sz w:val="16"/>
          <w:szCs w:val="16"/>
          <w:lang w:val="en-US"/>
        </w:rPr>
        <w:drawing>
          <wp:anchor distT="0" distB="0" distL="114300" distR="114300" simplePos="0" relativeHeight="251654144" behindDoc="0" locked="0" layoutInCell="1" allowOverlap="1" wp14:anchorId="7206A03B" wp14:editId="6C22C640">
            <wp:simplePos x="0" y="0"/>
            <wp:positionH relativeFrom="column">
              <wp:posOffset>3088640</wp:posOffset>
            </wp:positionH>
            <wp:positionV relativeFrom="paragraph">
              <wp:posOffset>216535</wp:posOffset>
            </wp:positionV>
            <wp:extent cx="860425" cy="1066800"/>
            <wp:effectExtent l="0" t="0" r="0" b="0"/>
            <wp:wrapNone/>
            <wp:docPr id="173926710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267106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0315">
        <w:rPr>
          <w:b/>
          <w:sz w:val="18"/>
          <w:szCs w:val="18"/>
        </w:rPr>
        <w:t>Nakolanniki ochronne BELHURT TOBI</w:t>
      </w:r>
      <w:r w:rsidR="005C4A11" w:rsidRPr="00BE5B59">
        <w:rPr>
          <w:b/>
          <w:sz w:val="18"/>
          <w:szCs w:val="18"/>
        </w:rPr>
        <w:t xml:space="preserve"> </w:t>
      </w:r>
      <w:r w:rsidR="00455F5E" w:rsidRPr="00455F5E">
        <w:rPr>
          <w:b/>
          <w:sz w:val="18"/>
          <w:szCs w:val="18"/>
        </w:rPr>
        <w:fldChar w:fldCharType="begin"/>
      </w:r>
      <w:r w:rsidR="00455F5E" w:rsidRPr="00455F5E">
        <w:rPr>
          <w:b/>
          <w:sz w:val="18"/>
          <w:szCs w:val="18"/>
        </w:rPr>
        <w:instrText xml:space="preserve"> REF _Ref186403768 </w:instrText>
      </w:r>
      <w:r w:rsidR="00455F5E">
        <w:rPr>
          <w:b/>
          <w:sz w:val="18"/>
          <w:szCs w:val="18"/>
        </w:rPr>
        <w:instrText xml:space="preserve"> \* MERGEFORMAT </w:instrText>
      </w:r>
      <w:r w:rsidR="00455F5E" w:rsidRPr="00455F5E">
        <w:rPr>
          <w:b/>
          <w:sz w:val="18"/>
          <w:szCs w:val="18"/>
        </w:rPr>
        <w:fldChar w:fldCharType="separate"/>
      </w:r>
      <w:r w:rsidR="00455F5E" w:rsidRPr="00455F5E">
        <w:rPr>
          <w:sz w:val="18"/>
          <w:szCs w:val="18"/>
        </w:rPr>
        <w:t xml:space="preserve">Rysunek </w:t>
      </w:r>
      <w:r w:rsidR="00455F5E" w:rsidRPr="00455F5E">
        <w:rPr>
          <w:noProof/>
          <w:sz w:val="18"/>
          <w:szCs w:val="18"/>
        </w:rPr>
        <w:t>1</w:t>
      </w:r>
      <w:r w:rsidR="00455F5E" w:rsidRPr="00455F5E">
        <w:rPr>
          <w:b/>
          <w:sz w:val="18"/>
          <w:szCs w:val="18"/>
        </w:rPr>
        <w:fldChar w:fldCharType="end"/>
      </w:r>
      <w:r w:rsidR="00455F5E">
        <w:rPr>
          <w:b/>
          <w:sz w:val="18"/>
          <w:szCs w:val="18"/>
        </w:rPr>
        <w:t xml:space="preserve"> </w:t>
      </w:r>
      <w:r w:rsidR="00640AA4">
        <w:rPr>
          <w:b/>
          <w:sz w:val="18"/>
          <w:szCs w:val="18"/>
        </w:rPr>
        <w:t xml:space="preserve">zapewniają </w:t>
      </w:r>
      <w:r w:rsidR="00312DAD">
        <w:rPr>
          <w:b/>
          <w:sz w:val="18"/>
          <w:szCs w:val="18"/>
        </w:rPr>
        <w:t>ochronę kolan do pracy w pozycji klęczącej na równej powierzchni</w:t>
      </w:r>
      <w:r w:rsidR="00007541">
        <w:rPr>
          <w:b/>
          <w:sz w:val="18"/>
          <w:szCs w:val="18"/>
        </w:rPr>
        <w:t xml:space="preserve"> Klasa 0</w:t>
      </w:r>
      <w:r w:rsidR="00312DAD">
        <w:rPr>
          <w:b/>
          <w:sz w:val="18"/>
          <w:szCs w:val="18"/>
        </w:rPr>
        <w:t>.</w:t>
      </w:r>
    </w:p>
    <w:p w14:paraId="731A5EA2" w14:textId="6946A927" w:rsidR="00EF2E33" w:rsidRPr="00F1575F" w:rsidRDefault="00EF2E33" w:rsidP="00421BEE">
      <w:pPr>
        <w:pStyle w:val="Nagwek2"/>
        <w:spacing w:before="0"/>
        <w:rPr>
          <w:i/>
          <w:color w:val="auto"/>
        </w:rPr>
      </w:pPr>
      <w:r w:rsidRPr="00F1575F">
        <w:rPr>
          <w:i/>
          <w:color w:val="auto"/>
        </w:rPr>
        <w:t>Charakterystyka techniczna</w:t>
      </w:r>
    </w:p>
    <w:p w14:paraId="0E16BEF8" w14:textId="5BED51EF" w:rsidR="00007541" w:rsidRPr="00007541" w:rsidRDefault="00EF2E33" w:rsidP="00007541">
      <w:pPr>
        <w:numPr>
          <w:ilvl w:val="0"/>
          <w:numId w:val="13"/>
        </w:numPr>
        <w:spacing w:after="0"/>
        <w:ind w:left="714" w:right="425" w:hanging="357"/>
        <w:rPr>
          <w:color w:val="000000" w:themeColor="text1"/>
          <w:sz w:val="16"/>
          <w:szCs w:val="16"/>
        </w:rPr>
      </w:pPr>
      <w:r w:rsidRPr="00E71CBF">
        <w:rPr>
          <w:color w:val="000000" w:themeColor="text1"/>
          <w:sz w:val="16"/>
          <w:szCs w:val="16"/>
        </w:rPr>
        <w:t>Materiał</w:t>
      </w:r>
      <w:r w:rsidR="000441D9">
        <w:rPr>
          <w:color w:val="000000" w:themeColor="text1"/>
          <w:sz w:val="16"/>
          <w:szCs w:val="16"/>
        </w:rPr>
        <w:t xml:space="preserve"> g</w:t>
      </w:r>
      <w:r w:rsidRPr="00E71CBF">
        <w:rPr>
          <w:color w:val="000000" w:themeColor="text1"/>
          <w:sz w:val="16"/>
          <w:szCs w:val="16"/>
        </w:rPr>
        <w:t>łówny</w:t>
      </w:r>
      <w:r w:rsidR="000441D9">
        <w:rPr>
          <w:color w:val="000000" w:themeColor="text1"/>
          <w:sz w:val="16"/>
          <w:szCs w:val="16"/>
        </w:rPr>
        <w:t>:</w:t>
      </w:r>
      <w:r w:rsidRPr="00E71CBF">
        <w:rPr>
          <w:color w:val="000000" w:themeColor="text1"/>
          <w:sz w:val="16"/>
          <w:szCs w:val="16"/>
        </w:rPr>
        <w:t xml:space="preserve"> </w:t>
      </w:r>
      <w:r w:rsidR="00312DAD">
        <w:rPr>
          <w:color w:val="000000" w:themeColor="text1"/>
          <w:sz w:val="16"/>
          <w:szCs w:val="16"/>
        </w:rPr>
        <w:t xml:space="preserve">50% Pianka EVA, 50% Polietylen </w:t>
      </w:r>
    </w:p>
    <w:p w14:paraId="2199534C" w14:textId="0104B8F3" w:rsidR="00007541" w:rsidRDefault="00007541" w:rsidP="00312DAD">
      <w:pPr>
        <w:numPr>
          <w:ilvl w:val="0"/>
          <w:numId w:val="13"/>
        </w:numPr>
        <w:spacing w:after="0"/>
        <w:ind w:left="714" w:right="425" w:hanging="357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Rozmiar: 23,8 cm x 17,6 cm x 2 cm</w:t>
      </w:r>
    </w:p>
    <w:p w14:paraId="67A12681" w14:textId="3A19A0D9" w:rsidR="00FD055F" w:rsidRPr="00007541" w:rsidRDefault="00007541" w:rsidP="00007541">
      <w:pPr>
        <w:numPr>
          <w:ilvl w:val="0"/>
          <w:numId w:val="13"/>
        </w:numPr>
        <w:spacing w:after="0"/>
        <w:ind w:left="714" w:right="425" w:hanging="357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Waga: 42,21 g</w:t>
      </w:r>
      <w:r w:rsidR="005D1E49" w:rsidRPr="00007541">
        <w:rPr>
          <w:color w:val="000000" w:themeColor="text1"/>
          <w:sz w:val="16"/>
          <w:szCs w:val="16"/>
        </w:rPr>
        <w:tab/>
      </w:r>
      <w:r w:rsidR="005D1E49" w:rsidRPr="00007541">
        <w:rPr>
          <w:color w:val="000000" w:themeColor="text1"/>
          <w:sz w:val="16"/>
          <w:szCs w:val="16"/>
        </w:rPr>
        <w:tab/>
      </w:r>
      <w:r w:rsidR="005D1E49" w:rsidRPr="00007541">
        <w:rPr>
          <w:color w:val="000000" w:themeColor="text1"/>
          <w:sz w:val="16"/>
          <w:szCs w:val="16"/>
        </w:rPr>
        <w:tab/>
      </w:r>
      <w:r w:rsidR="00266373" w:rsidRPr="00007541">
        <w:rPr>
          <w:color w:val="000000" w:themeColor="text1"/>
          <w:sz w:val="16"/>
          <w:szCs w:val="16"/>
        </w:rPr>
        <w:tab/>
      </w:r>
      <w:r w:rsidR="005D1E49" w:rsidRPr="00007541">
        <w:rPr>
          <w:color w:val="000000" w:themeColor="text1"/>
          <w:sz w:val="16"/>
          <w:szCs w:val="16"/>
        </w:rPr>
        <w:tab/>
      </w:r>
    </w:p>
    <w:p w14:paraId="75F0A171" w14:textId="311E2D4D" w:rsidR="001A7F87" w:rsidRDefault="001A7F87" w:rsidP="001A7F87">
      <w:pPr>
        <w:pStyle w:val="Nagwek3"/>
        <w:spacing w:before="120" w:after="0"/>
      </w:pPr>
    </w:p>
    <w:p w14:paraId="431F8F42" w14:textId="7DF756AA" w:rsidR="001A7F87" w:rsidRDefault="001A7F87" w:rsidP="001A7F87">
      <w:pPr>
        <w:pStyle w:val="Nagwek3"/>
        <w:spacing w:before="120" w:after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5F9812" wp14:editId="667B399A">
                <wp:simplePos x="0" y="0"/>
                <wp:positionH relativeFrom="column">
                  <wp:posOffset>3086735</wp:posOffset>
                </wp:positionH>
                <wp:positionV relativeFrom="paragraph">
                  <wp:posOffset>145415</wp:posOffset>
                </wp:positionV>
                <wp:extent cx="923925" cy="635"/>
                <wp:effectExtent l="0" t="0" r="9525" b="0"/>
                <wp:wrapNone/>
                <wp:docPr id="1203951875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4BABEA" w14:textId="1059C575" w:rsidR="00B60581" w:rsidRPr="00B60581" w:rsidRDefault="00B60581" w:rsidP="00B60581">
                            <w:pPr>
                              <w:pStyle w:val="Legenda"/>
                              <w:jc w:val="center"/>
                              <w:rPr>
                                <w:b/>
                                <w:noProof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B60581">
                              <w:rPr>
                                <w:color w:val="auto"/>
                              </w:rPr>
                              <w:t xml:space="preserve">Rysunek </w:t>
                            </w:r>
                            <w:r w:rsidRPr="00B60581">
                              <w:rPr>
                                <w:color w:val="auto"/>
                              </w:rPr>
                              <w:fldChar w:fldCharType="begin"/>
                            </w:r>
                            <w:r w:rsidRPr="00B60581">
                              <w:rPr>
                                <w:color w:val="auto"/>
                              </w:rPr>
                              <w:instrText xml:space="preserve"> SEQ Rysunek \* ARABIC </w:instrText>
                            </w:r>
                            <w:r w:rsidRPr="00B60581">
                              <w:rPr>
                                <w:color w:val="auto"/>
                              </w:rPr>
                              <w:fldChar w:fldCharType="separate"/>
                            </w:r>
                            <w:r w:rsidRPr="00B60581">
                              <w:rPr>
                                <w:noProof/>
                                <w:color w:val="auto"/>
                              </w:rPr>
                              <w:t>1</w:t>
                            </w:r>
                            <w:r w:rsidRPr="00B60581">
                              <w:rPr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5F981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43.05pt;margin-top:11.45pt;width:72.75pt;height: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" stroked="f">
                <v:textbox style="mso-fit-shape-to-text:t" inset="0,0,0,0">
                  <w:txbxContent>
                    <w:p w14:paraId="0A4BABEA" w14:textId="1059C575" w:rsidR="00B60581" w:rsidRPr="00B60581" w:rsidRDefault="00B60581" w:rsidP="00B60581">
                      <w:pPr>
                        <w:pStyle w:val="Legenda"/>
                        <w:jc w:val="center"/>
                        <w:rPr>
                          <w:b/>
                          <w:noProof/>
                          <w:color w:val="auto"/>
                          <w:sz w:val="16"/>
                          <w:szCs w:val="16"/>
                        </w:rPr>
                      </w:pPr>
                      <w:r w:rsidRPr="00B60581">
                        <w:rPr>
                          <w:color w:val="auto"/>
                        </w:rPr>
                        <w:t xml:space="preserve">Rysunek </w:t>
                      </w:r>
                      <w:r w:rsidRPr="00B60581">
                        <w:rPr>
                          <w:color w:val="auto"/>
                        </w:rPr>
                        <w:fldChar w:fldCharType="begin"/>
                      </w:r>
                      <w:r w:rsidRPr="00B60581">
                        <w:rPr>
                          <w:color w:val="auto"/>
                        </w:rPr>
                        <w:instrText xml:space="preserve"> SEQ Rysunek \* ARABIC </w:instrText>
                      </w:r>
                      <w:r w:rsidRPr="00B60581">
                        <w:rPr>
                          <w:color w:val="auto"/>
                        </w:rPr>
                        <w:fldChar w:fldCharType="separate"/>
                      </w:r>
                      <w:r w:rsidRPr="00B60581">
                        <w:rPr>
                          <w:noProof/>
                          <w:color w:val="auto"/>
                        </w:rPr>
                        <w:t>1</w:t>
                      </w:r>
                      <w:r w:rsidRPr="00B60581">
                        <w:rPr>
                          <w:color w:val="auto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64B03344" w14:textId="4AFDD0DE" w:rsidR="00EF2E33" w:rsidRPr="001A7F87" w:rsidRDefault="00EF2E33" w:rsidP="001A7F87">
      <w:pPr>
        <w:pStyle w:val="Nagwek3"/>
        <w:spacing w:before="120" w:after="0"/>
      </w:pPr>
      <w:r w:rsidRPr="00D97C7A">
        <w:t>Cechy produktu</w:t>
      </w:r>
      <w:r w:rsidR="005D1E49" w:rsidRPr="00F325D7">
        <w:rPr>
          <w:szCs w:val="16"/>
        </w:rPr>
        <w:tab/>
      </w:r>
      <w:r w:rsidR="005D1E49" w:rsidRPr="00F325D7">
        <w:rPr>
          <w:szCs w:val="16"/>
        </w:rPr>
        <w:tab/>
      </w:r>
      <w:r w:rsidR="005D1E49" w:rsidRPr="00F325D7">
        <w:rPr>
          <w:szCs w:val="16"/>
        </w:rPr>
        <w:tab/>
      </w:r>
      <w:r w:rsidR="005D1E49" w:rsidRPr="00F325D7">
        <w:rPr>
          <w:szCs w:val="16"/>
        </w:rPr>
        <w:tab/>
      </w:r>
    </w:p>
    <w:p w14:paraId="22C4FFDF" w14:textId="6D85F421" w:rsidR="00EF2E33" w:rsidRDefault="00EF2E33" w:rsidP="00702FD2">
      <w:pPr>
        <w:numPr>
          <w:ilvl w:val="0"/>
          <w:numId w:val="14"/>
        </w:numPr>
        <w:spacing w:after="0"/>
        <w:ind w:left="714" w:right="425" w:hanging="357"/>
        <w:jc w:val="both"/>
        <w:rPr>
          <w:color w:val="000000" w:themeColor="text1"/>
          <w:sz w:val="16"/>
          <w:szCs w:val="16"/>
        </w:rPr>
      </w:pPr>
      <w:bookmarkStart w:id="2" w:name="_Hlk191117429"/>
      <w:r w:rsidRPr="00E71CBF">
        <w:rPr>
          <w:color w:val="000000" w:themeColor="text1"/>
          <w:sz w:val="16"/>
          <w:szCs w:val="16"/>
        </w:rPr>
        <w:t xml:space="preserve">Produkt został tak </w:t>
      </w:r>
      <w:r w:rsidR="00455F5E" w:rsidRPr="00E71CBF">
        <w:rPr>
          <w:color w:val="000000" w:themeColor="text1"/>
          <w:sz w:val="16"/>
          <w:szCs w:val="16"/>
        </w:rPr>
        <w:t>zaprojektowany</w:t>
      </w:r>
      <w:r w:rsidR="001A7F87">
        <w:rPr>
          <w:color w:val="000000" w:themeColor="text1"/>
          <w:sz w:val="16"/>
          <w:szCs w:val="16"/>
        </w:rPr>
        <w:t>, aby wyeliminowa</w:t>
      </w:r>
      <w:r w:rsidR="002A460D">
        <w:rPr>
          <w:color w:val="000000" w:themeColor="text1"/>
          <w:sz w:val="16"/>
          <w:szCs w:val="16"/>
        </w:rPr>
        <w:t xml:space="preserve">ć dyskomfort </w:t>
      </w:r>
      <w:r w:rsidR="001A7F87">
        <w:rPr>
          <w:color w:val="000000" w:themeColor="text1"/>
          <w:sz w:val="16"/>
          <w:szCs w:val="16"/>
        </w:rPr>
        <w:t xml:space="preserve">podczas </w:t>
      </w:r>
      <w:r w:rsidR="00EE435E">
        <w:rPr>
          <w:color w:val="000000" w:themeColor="text1"/>
          <w:sz w:val="16"/>
          <w:szCs w:val="16"/>
        </w:rPr>
        <w:t>prac wymagających pozycji klęczącej takich jak układanie płytek, chodników, parkietów oraz innych prac budowlanych.</w:t>
      </w:r>
    </w:p>
    <w:p w14:paraId="5EF4DC30" w14:textId="475CD2C4" w:rsidR="00444D83" w:rsidRDefault="007D69D5" w:rsidP="00444D83">
      <w:pPr>
        <w:numPr>
          <w:ilvl w:val="0"/>
          <w:numId w:val="14"/>
        </w:numPr>
        <w:spacing w:after="0"/>
        <w:ind w:left="714" w:right="425" w:hanging="357"/>
        <w:jc w:val="both"/>
        <w:rPr>
          <w:color w:val="000000" w:themeColor="text1"/>
          <w:sz w:val="16"/>
          <w:szCs w:val="16"/>
        </w:rPr>
      </w:pPr>
      <w:bookmarkStart w:id="3" w:name="_Hlk191117511"/>
      <w:bookmarkEnd w:id="2"/>
      <w:r>
        <w:rPr>
          <w:color w:val="000000" w:themeColor="text1"/>
          <w:sz w:val="16"/>
          <w:szCs w:val="16"/>
        </w:rPr>
        <w:t>Nakolanniki są kompatybilne z</w:t>
      </w:r>
      <w:r w:rsidR="00142AF8">
        <w:rPr>
          <w:color w:val="000000" w:themeColor="text1"/>
          <w:sz w:val="16"/>
          <w:szCs w:val="16"/>
        </w:rPr>
        <w:t xml:space="preserve"> </w:t>
      </w:r>
      <w:r>
        <w:rPr>
          <w:color w:val="000000" w:themeColor="text1"/>
          <w:sz w:val="16"/>
          <w:szCs w:val="16"/>
        </w:rPr>
        <w:t>mo</w:t>
      </w:r>
      <w:r w:rsidR="002A460D">
        <w:rPr>
          <w:color w:val="000000" w:themeColor="text1"/>
          <w:sz w:val="16"/>
          <w:szCs w:val="16"/>
        </w:rPr>
        <w:t>delami spodni roboczych BELHURT</w:t>
      </w:r>
      <w:r w:rsidR="00142AF8">
        <w:rPr>
          <w:color w:val="000000" w:themeColor="text1"/>
          <w:sz w:val="16"/>
          <w:szCs w:val="16"/>
        </w:rPr>
        <w:t>:</w:t>
      </w:r>
      <w:r w:rsidR="007403A6">
        <w:rPr>
          <w:color w:val="000000" w:themeColor="text1"/>
          <w:sz w:val="16"/>
          <w:szCs w:val="16"/>
        </w:rPr>
        <w:t xml:space="preserve"> </w:t>
      </w:r>
      <w:bookmarkEnd w:id="3"/>
      <w:r w:rsidR="00142AF8">
        <w:rPr>
          <w:color w:val="000000" w:themeColor="text1"/>
          <w:sz w:val="16"/>
          <w:szCs w:val="16"/>
        </w:rPr>
        <w:t xml:space="preserve">Tayron Stretch i </w:t>
      </w:r>
      <w:proofErr w:type="spellStart"/>
      <w:r w:rsidR="00142AF8">
        <w:rPr>
          <w:color w:val="000000" w:themeColor="text1"/>
          <w:sz w:val="16"/>
          <w:szCs w:val="16"/>
        </w:rPr>
        <w:t>Django</w:t>
      </w:r>
      <w:proofErr w:type="spellEnd"/>
      <w:r w:rsidR="00142AF8">
        <w:rPr>
          <w:color w:val="000000" w:themeColor="text1"/>
          <w:sz w:val="16"/>
          <w:szCs w:val="16"/>
        </w:rPr>
        <w:t xml:space="preserve"> Full Stretch </w:t>
      </w:r>
      <w:r>
        <w:rPr>
          <w:color w:val="000000" w:themeColor="text1"/>
          <w:sz w:val="16"/>
          <w:szCs w:val="16"/>
        </w:rPr>
        <w:t>(testy wykonano na modelu Belhurt Tayron Stretch)</w:t>
      </w:r>
      <w:r w:rsidR="00444D83">
        <w:rPr>
          <w:color w:val="000000" w:themeColor="text1"/>
          <w:sz w:val="16"/>
          <w:szCs w:val="16"/>
        </w:rPr>
        <w:t>.</w:t>
      </w:r>
    </w:p>
    <w:p w14:paraId="5944A782" w14:textId="0C9D2546" w:rsidR="00444D83" w:rsidRPr="00444D83" w:rsidRDefault="00444D83" w:rsidP="00444D83">
      <w:pPr>
        <w:numPr>
          <w:ilvl w:val="0"/>
          <w:numId w:val="14"/>
        </w:numPr>
        <w:spacing w:after="0"/>
        <w:ind w:left="714" w:right="425" w:hanging="357"/>
        <w:jc w:val="both"/>
        <w:rPr>
          <w:color w:val="000000" w:themeColor="text1"/>
          <w:sz w:val="16"/>
          <w:szCs w:val="16"/>
        </w:rPr>
      </w:pPr>
      <w:r w:rsidRPr="00444D83">
        <w:rPr>
          <w:color w:val="000000" w:themeColor="text1"/>
          <w:sz w:val="16"/>
          <w:szCs w:val="16"/>
        </w:rPr>
        <w:t>Nakolanniki TOBI zwiększają komfort, ale nie eliminują ryzyka</w:t>
      </w:r>
      <w:r w:rsidR="002A460D">
        <w:rPr>
          <w:color w:val="000000" w:themeColor="text1"/>
          <w:sz w:val="16"/>
          <w:szCs w:val="16"/>
        </w:rPr>
        <w:t xml:space="preserve"> urazów.</w:t>
      </w:r>
    </w:p>
    <w:p w14:paraId="68583E9C" w14:textId="77777777" w:rsidR="007D69D5" w:rsidRPr="007D69D5" w:rsidRDefault="007D69D5" w:rsidP="007D69D5">
      <w:pPr>
        <w:spacing w:after="0"/>
        <w:ind w:left="714" w:right="425"/>
        <w:jc w:val="both"/>
        <w:rPr>
          <w:color w:val="000000" w:themeColor="text1"/>
          <w:sz w:val="16"/>
          <w:szCs w:val="16"/>
        </w:rPr>
      </w:pPr>
    </w:p>
    <w:p w14:paraId="7BD440B4" w14:textId="089F3A43" w:rsidR="00F1575F" w:rsidRPr="007403A6" w:rsidRDefault="005426CE" w:rsidP="007403A6">
      <w:pPr>
        <w:ind w:right="425"/>
        <w:jc w:val="center"/>
        <w:rPr>
          <w:color w:val="000000" w:themeColor="text1"/>
          <w:sz w:val="16"/>
          <w:szCs w:val="16"/>
        </w:rPr>
      </w:pPr>
      <w:r w:rsidRPr="00F1575F">
        <w:rPr>
          <w:b/>
          <w:color w:val="000000" w:themeColor="text1"/>
        </w:rPr>
        <w:t>Bezpieczeństwo</w:t>
      </w:r>
    </w:p>
    <w:p w14:paraId="18C32ECE" w14:textId="77777777" w:rsidR="005426CE" w:rsidRPr="008D09F8" w:rsidRDefault="005426CE" w:rsidP="008758CB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16"/>
          <w:szCs w:val="16"/>
        </w:rPr>
      </w:pPr>
      <w:r w:rsidRPr="008D09F8">
        <w:rPr>
          <w:color w:val="000000" w:themeColor="text1"/>
          <w:sz w:val="16"/>
          <w:szCs w:val="16"/>
        </w:rPr>
        <w:t>Przed przystąpieniem do użytkowania produktu, prosimy o skrupulatne przeczytanie całej instrukcji.</w:t>
      </w:r>
    </w:p>
    <w:p w14:paraId="12E76097" w14:textId="77777777" w:rsidR="005426CE" w:rsidRPr="008D09F8" w:rsidRDefault="005426CE" w:rsidP="008758CB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16"/>
          <w:szCs w:val="16"/>
        </w:rPr>
      </w:pPr>
      <w:r w:rsidRPr="008D09F8">
        <w:rPr>
          <w:color w:val="000000" w:themeColor="text1"/>
          <w:sz w:val="16"/>
          <w:szCs w:val="16"/>
        </w:rPr>
        <w:t>Produkt należy przechowywać z dala od dzieci i zwierząt domowych.</w:t>
      </w:r>
    </w:p>
    <w:p w14:paraId="51714CD5" w14:textId="77777777" w:rsidR="005426CE" w:rsidRPr="008D09F8" w:rsidRDefault="005426CE" w:rsidP="008758CB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16"/>
          <w:szCs w:val="16"/>
        </w:rPr>
      </w:pPr>
      <w:r w:rsidRPr="008D09F8">
        <w:rPr>
          <w:color w:val="000000" w:themeColor="text1"/>
          <w:sz w:val="16"/>
          <w:szCs w:val="16"/>
        </w:rPr>
        <w:t>Unikać kontaktu produktu z wodą, chyba że instrukcja wyraźnie to dopuszcza.</w:t>
      </w:r>
    </w:p>
    <w:p w14:paraId="029D6844" w14:textId="77777777" w:rsidR="005426CE" w:rsidRPr="008D09F8" w:rsidRDefault="005426CE" w:rsidP="008758CB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16"/>
          <w:szCs w:val="16"/>
        </w:rPr>
      </w:pPr>
      <w:r w:rsidRPr="008D09F8">
        <w:rPr>
          <w:color w:val="000000" w:themeColor="text1"/>
          <w:sz w:val="16"/>
          <w:szCs w:val="16"/>
        </w:rPr>
        <w:t>Nie używać produktu, jeśli jest uszkodzony lub wykazuje widoczne oznaki zużycia.</w:t>
      </w:r>
    </w:p>
    <w:p w14:paraId="6BB5A6DB" w14:textId="1321F3B2" w:rsidR="00201B21" w:rsidRPr="008D09F8" w:rsidRDefault="00201B21" w:rsidP="008758CB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16"/>
          <w:szCs w:val="16"/>
        </w:rPr>
      </w:pPr>
      <w:r w:rsidRPr="008D09F8">
        <w:rPr>
          <w:color w:val="000000" w:themeColor="text1"/>
          <w:sz w:val="16"/>
          <w:szCs w:val="16"/>
        </w:rPr>
        <w:t xml:space="preserve">Nie stosować </w:t>
      </w:r>
      <w:r w:rsidR="00007541">
        <w:rPr>
          <w:color w:val="000000" w:themeColor="text1"/>
          <w:sz w:val="16"/>
          <w:szCs w:val="16"/>
        </w:rPr>
        <w:t>nakolanników</w:t>
      </w:r>
      <w:r w:rsidRPr="008D09F8">
        <w:rPr>
          <w:color w:val="000000" w:themeColor="text1"/>
          <w:sz w:val="16"/>
          <w:szCs w:val="16"/>
        </w:rPr>
        <w:t xml:space="preserve"> w środowiskach wymagającej specjalistycznej ochrony i gdzie jest zagrożenie kontaktu z substancjami che</w:t>
      </w:r>
      <w:r w:rsidR="00CB7F66" w:rsidRPr="008D09F8">
        <w:rPr>
          <w:color w:val="000000" w:themeColor="text1"/>
          <w:sz w:val="16"/>
          <w:szCs w:val="16"/>
        </w:rPr>
        <w:t xml:space="preserve">micznymi, bezpośrednim kontaktem </w:t>
      </w:r>
      <w:r w:rsidR="00455F5E" w:rsidRPr="008D09F8">
        <w:rPr>
          <w:color w:val="000000" w:themeColor="text1"/>
          <w:sz w:val="16"/>
          <w:szCs w:val="16"/>
        </w:rPr>
        <w:t>z gorącymi</w:t>
      </w:r>
      <w:r w:rsidR="00CB7F66" w:rsidRPr="008D09F8">
        <w:rPr>
          <w:color w:val="000000" w:themeColor="text1"/>
          <w:sz w:val="16"/>
          <w:szCs w:val="16"/>
        </w:rPr>
        <w:t xml:space="preserve"> przedmiotami i płomieniem lub </w:t>
      </w:r>
      <w:r w:rsidR="00E01C6B">
        <w:rPr>
          <w:color w:val="000000" w:themeColor="text1"/>
          <w:sz w:val="16"/>
          <w:szCs w:val="16"/>
        </w:rPr>
        <w:t>porażeniem prądem</w:t>
      </w:r>
      <w:r w:rsidR="00CB7F66" w:rsidRPr="008D09F8">
        <w:rPr>
          <w:color w:val="000000" w:themeColor="text1"/>
          <w:sz w:val="16"/>
          <w:szCs w:val="16"/>
        </w:rPr>
        <w:t>.</w:t>
      </w:r>
    </w:p>
    <w:p w14:paraId="32CF1B92" w14:textId="148A8CC0" w:rsidR="00CB7F66" w:rsidRPr="008D09F8" w:rsidRDefault="00CB7F66" w:rsidP="008758CB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16"/>
          <w:szCs w:val="16"/>
        </w:rPr>
      </w:pPr>
      <w:r w:rsidRPr="008D09F8">
        <w:rPr>
          <w:color w:val="000000" w:themeColor="text1"/>
          <w:sz w:val="16"/>
          <w:szCs w:val="16"/>
        </w:rPr>
        <w:t>Unikać kontaktu z ostrymi krawędziami</w:t>
      </w:r>
      <w:r w:rsidR="00007541">
        <w:rPr>
          <w:color w:val="000000" w:themeColor="text1"/>
          <w:sz w:val="16"/>
          <w:szCs w:val="16"/>
        </w:rPr>
        <w:t xml:space="preserve">, nierówną powierzchnią oraz </w:t>
      </w:r>
      <w:r w:rsidR="001A7F87">
        <w:rPr>
          <w:color w:val="000000" w:themeColor="text1"/>
          <w:sz w:val="16"/>
          <w:szCs w:val="16"/>
        </w:rPr>
        <w:t>elementami wystającymi w miejscu pracy. Produkt nie chroni przed przebiciem, tarciem, przecięciem, uderzeniami.</w:t>
      </w:r>
    </w:p>
    <w:p w14:paraId="4E616BC2" w14:textId="77777777" w:rsidR="00360FBC" w:rsidRPr="008D09F8" w:rsidRDefault="00360FBC" w:rsidP="008758CB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16"/>
          <w:szCs w:val="16"/>
        </w:rPr>
      </w:pPr>
      <w:r w:rsidRPr="008D09F8">
        <w:rPr>
          <w:color w:val="000000" w:themeColor="text1"/>
          <w:sz w:val="16"/>
          <w:szCs w:val="16"/>
        </w:rPr>
        <w:t>Produkt nie jest wodoodporny i nie chroni przed wodą.</w:t>
      </w:r>
    </w:p>
    <w:p w14:paraId="0956D9DA" w14:textId="77777777" w:rsidR="001A7F87" w:rsidRDefault="001A7F87" w:rsidP="001A7F87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Produkt nie jest przeznaczony do użytku sportowego.</w:t>
      </w:r>
    </w:p>
    <w:p w14:paraId="52EA9DB8" w14:textId="06D1360D" w:rsidR="00DA5B6F" w:rsidRPr="008225D3" w:rsidRDefault="00DA5B6F" w:rsidP="001A7F87">
      <w:pPr>
        <w:pStyle w:val="Akapitzlist"/>
        <w:numPr>
          <w:ilvl w:val="0"/>
          <w:numId w:val="7"/>
        </w:numPr>
        <w:jc w:val="both"/>
        <w:rPr>
          <w:b/>
          <w:bCs/>
          <w:color w:val="000000" w:themeColor="text1"/>
          <w:sz w:val="16"/>
          <w:szCs w:val="16"/>
        </w:rPr>
      </w:pPr>
      <w:r w:rsidRPr="008225D3">
        <w:rPr>
          <w:b/>
          <w:bCs/>
          <w:color w:val="000000" w:themeColor="text1"/>
          <w:sz w:val="16"/>
          <w:szCs w:val="16"/>
        </w:rPr>
        <w:t>Podczas klęczenia i stania należy unikać ograniczania krążenia krwi w nogach. Zaleca się regularne wstawanie i zmienianie pozycji aby zapewnić prawidłowe krążenie krwi.</w:t>
      </w:r>
    </w:p>
    <w:p w14:paraId="7C81A37C" w14:textId="49BB262D" w:rsidR="00CB7F66" w:rsidRDefault="00CB7F66" w:rsidP="008758CB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16"/>
          <w:szCs w:val="16"/>
        </w:rPr>
      </w:pPr>
      <w:r w:rsidRPr="008D09F8">
        <w:rPr>
          <w:color w:val="000000" w:themeColor="text1"/>
          <w:sz w:val="16"/>
          <w:szCs w:val="16"/>
        </w:rPr>
        <w:t xml:space="preserve">Przy przestrzeganiu zasad użytkowania </w:t>
      </w:r>
      <w:r w:rsidR="007403A6">
        <w:rPr>
          <w:color w:val="000000" w:themeColor="text1"/>
          <w:sz w:val="16"/>
          <w:szCs w:val="16"/>
        </w:rPr>
        <w:t xml:space="preserve"> nakolanników</w:t>
      </w:r>
      <w:r w:rsidRPr="008D09F8">
        <w:rPr>
          <w:color w:val="000000" w:themeColor="text1"/>
          <w:sz w:val="16"/>
          <w:szCs w:val="16"/>
        </w:rPr>
        <w:t xml:space="preserve"> zgodnie z ich przeznaczeniem nie powstaje ryzyko mogące zagrażać zdrowiu człowieka</w:t>
      </w:r>
    </w:p>
    <w:p w14:paraId="3E7FFF99" w14:textId="77777777" w:rsidR="00122B62" w:rsidRDefault="00122B62">
      <w:pPr>
        <w:rPr>
          <w:rFonts w:eastAsiaTheme="majorEastAsia" w:cstheme="majorBidi"/>
          <w:b/>
          <w:color w:val="000000" w:themeColor="text1"/>
          <w:sz w:val="20"/>
          <w:szCs w:val="40"/>
        </w:rPr>
      </w:pPr>
      <w:r>
        <w:rPr>
          <w:color w:val="000000" w:themeColor="text1"/>
        </w:rPr>
        <w:br w:type="page"/>
      </w:r>
    </w:p>
    <w:p w14:paraId="1469C37C" w14:textId="30A17E88" w:rsidR="005426CE" w:rsidRDefault="005426CE" w:rsidP="00702FD2">
      <w:pPr>
        <w:pStyle w:val="Nagwek1"/>
        <w:spacing w:before="0" w:after="0"/>
        <w:rPr>
          <w:color w:val="000000" w:themeColor="text1"/>
        </w:rPr>
      </w:pPr>
      <w:r w:rsidRPr="00441A12">
        <w:rPr>
          <w:color w:val="000000" w:themeColor="text1"/>
        </w:rPr>
        <w:lastRenderedPageBreak/>
        <w:t>Instrukcje użytkowania</w:t>
      </w:r>
    </w:p>
    <w:p w14:paraId="387D3434" w14:textId="77777777" w:rsidR="009F4A97" w:rsidRPr="008479FF" w:rsidRDefault="00201B21" w:rsidP="0069094A">
      <w:pPr>
        <w:pStyle w:val="Nagwek2"/>
        <w:spacing w:before="0" w:after="0"/>
        <w:rPr>
          <w:color w:val="auto"/>
        </w:rPr>
      </w:pPr>
      <w:r>
        <w:rPr>
          <w:color w:val="auto"/>
        </w:rPr>
        <w:t xml:space="preserve">1. </w:t>
      </w:r>
      <w:r w:rsidRPr="00444D83">
        <w:rPr>
          <w:color w:val="auto"/>
          <w:sz w:val="16"/>
          <w:szCs w:val="16"/>
        </w:rPr>
        <w:t>Przed</w:t>
      </w:r>
      <w:r w:rsidR="009F4A97" w:rsidRPr="00444D83">
        <w:rPr>
          <w:color w:val="auto"/>
          <w:sz w:val="16"/>
          <w:szCs w:val="16"/>
        </w:rPr>
        <w:t xml:space="preserve"> użyciem</w:t>
      </w:r>
    </w:p>
    <w:p w14:paraId="364885A9" w14:textId="22B481FA" w:rsidR="009F4A97" w:rsidRPr="00864837" w:rsidRDefault="002A460D" w:rsidP="0069094A">
      <w:pPr>
        <w:spacing w:after="0"/>
        <w:jc w:val="both"/>
        <w:rPr>
          <w:sz w:val="16"/>
          <w:szCs w:val="16"/>
        </w:rPr>
      </w:pPr>
      <w:r>
        <w:rPr>
          <w:b/>
          <w:sz w:val="16"/>
          <w:szCs w:val="16"/>
        </w:rPr>
        <w:t>Sprawdzenie wyrobu</w:t>
      </w:r>
      <w:r w:rsidR="009F4A97" w:rsidRPr="00864837">
        <w:rPr>
          <w:b/>
          <w:sz w:val="16"/>
          <w:szCs w:val="16"/>
        </w:rPr>
        <w:t>:</w:t>
      </w:r>
      <w:r w:rsidR="009F4A97" w:rsidRPr="00864837">
        <w:rPr>
          <w:sz w:val="16"/>
          <w:szCs w:val="16"/>
        </w:rPr>
        <w:t xml:space="preserve"> Przed </w:t>
      </w:r>
      <w:r w:rsidR="00EE435E">
        <w:rPr>
          <w:sz w:val="16"/>
          <w:szCs w:val="16"/>
        </w:rPr>
        <w:t>użyciem nowego produktu</w:t>
      </w:r>
      <w:r w:rsidR="009F4A97" w:rsidRPr="00864837">
        <w:rPr>
          <w:sz w:val="16"/>
          <w:szCs w:val="16"/>
        </w:rPr>
        <w:t xml:space="preserve">, sprawdź </w:t>
      </w:r>
      <w:r w:rsidR="00EE435E">
        <w:rPr>
          <w:sz w:val="16"/>
          <w:szCs w:val="16"/>
        </w:rPr>
        <w:t>go</w:t>
      </w:r>
      <w:r w:rsidR="009F4A97" w:rsidRPr="00864837">
        <w:rPr>
          <w:sz w:val="16"/>
          <w:szCs w:val="16"/>
        </w:rPr>
        <w:t xml:space="preserve"> dokładnie pod kątem ewentualnych uszkodzeń czy defektów.</w:t>
      </w:r>
    </w:p>
    <w:p w14:paraId="173C64E9" w14:textId="0A171D4A" w:rsidR="009F4A97" w:rsidRPr="00864837" w:rsidRDefault="009F4A97" w:rsidP="0069094A">
      <w:pPr>
        <w:spacing w:after="0"/>
        <w:jc w:val="both"/>
        <w:rPr>
          <w:sz w:val="16"/>
          <w:szCs w:val="16"/>
        </w:rPr>
      </w:pPr>
      <w:r w:rsidRPr="00864837">
        <w:rPr>
          <w:b/>
          <w:sz w:val="16"/>
          <w:szCs w:val="16"/>
        </w:rPr>
        <w:t>Instrukcje producenta:</w:t>
      </w:r>
      <w:r w:rsidRPr="00864837">
        <w:rPr>
          <w:sz w:val="16"/>
          <w:szCs w:val="16"/>
        </w:rPr>
        <w:t xml:space="preserve"> Przeczytaj wszystkie instrukcje i zalecenia producenta dotyczące użytkowania, konserwacji i przechowywania </w:t>
      </w:r>
      <w:r w:rsidR="00EE435E">
        <w:rPr>
          <w:sz w:val="16"/>
          <w:szCs w:val="16"/>
        </w:rPr>
        <w:t>produktu</w:t>
      </w:r>
      <w:r w:rsidRPr="00864837">
        <w:rPr>
          <w:sz w:val="16"/>
          <w:szCs w:val="16"/>
        </w:rPr>
        <w:t>.</w:t>
      </w:r>
    </w:p>
    <w:p w14:paraId="02F8012F" w14:textId="1C5D350A" w:rsidR="009F4A97" w:rsidRPr="00864837" w:rsidRDefault="009F4A97" w:rsidP="0069094A">
      <w:pPr>
        <w:pStyle w:val="Nagwek2"/>
        <w:spacing w:before="0" w:after="0"/>
        <w:rPr>
          <w:color w:val="auto"/>
          <w:sz w:val="16"/>
          <w:szCs w:val="16"/>
        </w:rPr>
      </w:pPr>
      <w:r w:rsidRPr="00864837">
        <w:rPr>
          <w:color w:val="auto"/>
          <w:sz w:val="16"/>
          <w:szCs w:val="16"/>
        </w:rPr>
        <w:t xml:space="preserve">2. Zakładanie </w:t>
      </w:r>
      <w:r w:rsidR="00EE435E">
        <w:rPr>
          <w:color w:val="auto"/>
          <w:sz w:val="16"/>
          <w:szCs w:val="16"/>
        </w:rPr>
        <w:t>produktu</w:t>
      </w:r>
    </w:p>
    <w:p w14:paraId="7F5226EF" w14:textId="5D067C2F" w:rsidR="00201B21" w:rsidRPr="00864837" w:rsidRDefault="009F4A97" w:rsidP="0069094A">
      <w:pPr>
        <w:spacing w:after="0"/>
        <w:rPr>
          <w:sz w:val="16"/>
          <w:szCs w:val="16"/>
        </w:rPr>
      </w:pPr>
      <w:r w:rsidRPr="00864837">
        <w:rPr>
          <w:b/>
          <w:sz w:val="16"/>
          <w:szCs w:val="16"/>
        </w:rPr>
        <w:t>Czyste ręce:</w:t>
      </w:r>
      <w:r w:rsidRPr="00864837">
        <w:rPr>
          <w:sz w:val="16"/>
          <w:szCs w:val="16"/>
        </w:rPr>
        <w:t xml:space="preserve"> Upewnij się, że masz czyste ręce, aby nie zabrudzić wewnętrznej strony </w:t>
      </w:r>
      <w:r w:rsidR="00EE435E">
        <w:rPr>
          <w:sz w:val="16"/>
          <w:szCs w:val="16"/>
        </w:rPr>
        <w:t>produktu</w:t>
      </w:r>
      <w:r w:rsidRPr="00864837">
        <w:rPr>
          <w:sz w:val="16"/>
          <w:szCs w:val="16"/>
        </w:rPr>
        <w:t>.</w:t>
      </w:r>
    </w:p>
    <w:p w14:paraId="0DC354FE" w14:textId="23D69DD2" w:rsidR="003D34A1" w:rsidRDefault="009F4A97" w:rsidP="0069094A">
      <w:pPr>
        <w:spacing w:after="0"/>
        <w:jc w:val="both"/>
        <w:rPr>
          <w:sz w:val="16"/>
          <w:szCs w:val="16"/>
        </w:rPr>
      </w:pPr>
      <w:r w:rsidRPr="00864837">
        <w:rPr>
          <w:b/>
          <w:sz w:val="16"/>
          <w:szCs w:val="16"/>
        </w:rPr>
        <w:t>Odpowiednie dopasowanie:</w:t>
      </w:r>
      <w:r w:rsidRPr="00864837">
        <w:rPr>
          <w:sz w:val="16"/>
          <w:szCs w:val="16"/>
        </w:rPr>
        <w:t xml:space="preserve"> Sprawdź, czy </w:t>
      </w:r>
      <w:r w:rsidR="00EE435E">
        <w:rPr>
          <w:sz w:val="16"/>
          <w:szCs w:val="16"/>
        </w:rPr>
        <w:t>produktu</w:t>
      </w:r>
      <w:r w:rsidRPr="00864837">
        <w:rPr>
          <w:sz w:val="16"/>
          <w:szCs w:val="16"/>
        </w:rPr>
        <w:t xml:space="preserve"> jest odpowiednio dopasowan</w:t>
      </w:r>
      <w:r w:rsidR="00EE435E">
        <w:rPr>
          <w:sz w:val="16"/>
          <w:szCs w:val="16"/>
        </w:rPr>
        <w:t>y</w:t>
      </w:r>
      <w:r w:rsidRPr="00864837">
        <w:rPr>
          <w:sz w:val="16"/>
          <w:szCs w:val="16"/>
        </w:rPr>
        <w:t xml:space="preserve"> do Two</w:t>
      </w:r>
      <w:r w:rsidR="00EE435E">
        <w:rPr>
          <w:sz w:val="16"/>
          <w:szCs w:val="16"/>
        </w:rPr>
        <w:t>ich spodni</w:t>
      </w:r>
      <w:r w:rsidRPr="00864837">
        <w:rPr>
          <w:sz w:val="16"/>
          <w:szCs w:val="16"/>
        </w:rPr>
        <w:t>. Zbyt luźn</w:t>
      </w:r>
      <w:r w:rsidR="00EE435E">
        <w:rPr>
          <w:sz w:val="16"/>
          <w:szCs w:val="16"/>
        </w:rPr>
        <w:t>e</w:t>
      </w:r>
      <w:r w:rsidRPr="00864837">
        <w:rPr>
          <w:sz w:val="16"/>
          <w:szCs w:val="16"/>
        </w:rPr>
        <w:t xml:space="preserve"> lub zbyt ciasn</w:t>
      </w:r>
      <w:r w:rsidR="00EE435E">
        <w:rPr>
          <w:sz w:val="16"/>
          <w:szCs w:val="16"/>
        </w:rPr>
        <w:t>e dopasowanie do spodni</w:t>
      </w:r>
      <w:r w:rsidRPr="00864837">
        <w:rPr>
          <w:sz w:val="16"/>
          <w:szCs w:val="16"/>
        </w:rPr>
        <w:t xml:space="preserve"> może nie spełniać swojej funkcji </w:t>
      </w:r>
      <w:r w:rsidR="00BF7C6F">
        <w:rPr>
          <w:sz w:val="16"/>
          <w:szCs w:val="16"/>
        </w:rPr>
        <w:t>ergonomii</w:t>
      </w:r>
      <w:r w:rsidRPr="00864837">
        <w:rPr>
          <w:sz w:val="16"/>
          <w:szCs w:val="16"/>
        </w:rPr>
        <w:t>.</w:t>
      </w:r>
      <w:r w:rsidR="00201B21" w:rsidRPr="00864837">
        <w:rPr>
          <w:sz w:val="16"/>
          <w:szCs w:val="16"/>
        </w:rPr>
        <w:t xml:space="preserve"> Upewnij się, że </w:t>
      </w:r>
      <w:r w:rsidR="00EE435E">
        <w:rPr>
          <w:sz w:val="16"/>
          <w:szCs w:val="16"/>
        </w:rPr>
        <w:t>kieszenie kolanowe po umieszczeniu są zamknięte.</w:t>
      </w:r>
    </w:p>
    <w:p w14:paraId="34A53E0A" w14:textId="77777777" w:rsidR="009F4A97" w:rsidRPr="00864837" w:rsidRDefault="009F4A97" w:rsidP="0069094A">
      <w:pPr>
        <w:pStyle w:val="Nagwek2"/>
        <w:spacing w:before="0" w:after="0"/>
        <w:rPr>
          <w:color w:val="auto"/>
          <w:sz w:val="16"/>
          <w:szCs w:val="16"/>
        </w:rPr>
      </w:pPr>
      <w:r w:rsidRPr="00864837">
        <w:rPr>
          <w:color w:val="auto"/>
          <w:sz w:val="16"/>
          <w:szCs w:val="16"/>
        </w:rPr>
        <w:t>3. Podczas użytkowania</w:t>
      </w:r>
    </w:p>
    <w:p w14:paraId="4249E458" w14:textId="6DB309E0" w:rsidR="009F4A97" w:rsidRPr="0073445B" w:rsidRDefault="009F4A97" w:rsidP="0069094A">
      <w:pPr>
        <w:spacing w:after="0"/>
        <w:jc w:val="both"/>
        <w:rPr>
          <w:sz w:val="16"/>
          <w:szCs w:val="16"/>
        </w:rPr>
      </w:pPr>
      <w:r w:rsidRPr="0073445B">
        <w:rPr>
          <w:b/>
          <w:sz w:val="16"/>
          <w:szCs w:val="16"/>
        </w:rPr>
        <w:t>Regularne sprawdzanie:</w:t>
      </w:r>
      <w:r w:rsidRPr="0073445B">
        <w:rPr>
          <w:sz w:val="16"/>
          <w:szCs w:val="16"/>
        </w:rPr>
        <w:t xml:space="preserve"> W trakcie pracy regularnie sprawdzaj stan </w:t>
      </w:r>
      <w:r w:rsidR="00444D83">
        <w:rPr>
          <w:sz w:val="16"/>
          <w:szCs w:val="16"/>
        </w:rPr>
        <w:t>produktu</w:t>
      </w:r>
      <w:r w:rsidRPr="0073445B">
        <w:rPr>
          <w:sz w:val="16"/>
          <w:szCs w:val="16"/>
        </w:rPr>
        <w:t>. Jeśli zauważysz jakiekolwiek uszkodzenia, natychmiast zaprzestań używania i zgłoś to do przełożonego.</w:t>
      </w:r>
    </w:p>
    <w:p w14:paraId="27C9CE39" w14:textId="30DDB347" w:rsidR="009F4A97" w:rsidRPr="0073445B" w:rsidRDefault="009F4A97" w:rsidP="0069094A">
      <w:pPr>
        <w:spacing w:after="0"/>
        <w:jc w:val="both"/>
        <w:rPr>
          <w:sz w:val="16"/>
          <w:szCs w:val="16"/>
        </w:rPr>
      </w:pPr>
      <w:r w:rsidRPr="0073445B">
        <w:rPr>
          <w:b/>
          <w:sz w:val="16"/>
          <w:szCs w:val="16"/>
        </w:rPr>
        <w:t>Unikanie kontaminacji:</w:t>
      </w:r>
      <w:r w:rsidRPr="0073445B">
        <w:rPr>
          <w:sz w:val="16"/>
          <w:szCs w:val="16"/>
        </w:rPr>
        <w:t xml:space="preserve"> Staraj się unikać kontaktu </w:t>
      </w:r>
      <w:r w:rsidR="00444D83">
        <w:rPr>
          <w:sz w:val="16"/>
          <w:szCs w:val="16"/>
        </w:rPr>
        <w:t>produktu</w:t>
      </w:r>
      <w:r w:rsidRPr="0073445B">
        <w:rPr>
          <w:sz w:val="16"/>
          <w:szCs w:val="16"/>
        </w:rPr>
        <w:t xml:space="preserve"> z substancjami chemicznymi, ostrymi przedmiotami lub innymi czynnikami, które mogą ją uszkodzić.</w:t>
      </w:r>
    </w:p>
    <w:p w14:paraId="03F93AC6" w14:textId="77777777" w:rsidR="009F4A97" w:rsidRPr="0073445B" w:rsidRDefault="009F4A97" w:rsidP="0069094A">
      <w:pPr>
        <w:spacing w:after="0"/>
        <w:jc w:val="both"/>
        <w:rPr>
          <w:sz w:val="16"/>
          <w:szCs w:val="16"/>
        </w:rPr>
      </w:pPr>
      <w:r w:rsidRPr="0073445B">
        <w:rPr>
          <w:b/>
          <w:sz w:val="16"/>
          <w:szCs w:val="16"/>
        </w:rPr>
        <w:t>Bezpieczeństwo:</w:t>
      </w:r>
      <w:r w:rsidRPr="0073445B">
        <w:rPr>
          <w:sz w:val="16"/>
          <w:szCs w:val="16"/>
        </w:rPr>
        <w:t xml:space="preserve"> Zawsze stosuj się do zasad bezpieczeństwa obowiązujących w miejscu pracy.</w:t>
      </w:r>
    </w:p>
    <w:p w14:paraId="0B507E26" w14:textId="77777777" w:rsidR="009F4A97" w:rsidRPr="0073445B" w:rsidRDefault="009F4A97" w:rsidP="0069094A">
      <w:pPr>
        <w:pStyle w:val="Nagwek2"/>
        <w:spacing w:before="0" w:after="0"/>
        <w:rPr>
          <w:color w:val="auto"/>
          <w:sz w:val="16"/>
          <w:szCs w:val="16"/>
        </w:rPr>
      </w:pPr>
      <w:r w:rsidRPr="0073445B">
        <w:rPr>
          <w:color w:val="auto"/>
          <w:sz w:val="16"/>
          <w:szCs w:val="16"/>
        </w:rPr>
        <w:t>4. Po zakończeniu użytkowania</w:t>
      </w:r>
    </w:p>
    <w:p w14:paraId="2A041E78" w14:textId="05BEAE9D" w:rsidR="009F4A97" w:rsidRPr="0073445B" w:rsidRDefault="009F4A97" w:rsidP="0069094A">
      <w:pPr>
        <w:spacing w:after="0"/>
        <w:jc w:val="both"/>
        <w:rPr>
          <w:sz w:val="16"/>
          <w:szCs w:val="16"/>
        </w:rPr>
      </w:pPr>
      <w:r w:rsidRPr="0073445B">
        <w:rPr>
          <w:b/>
          <w:sz w:val="16"/>
          <w:szCs w:val="16"/>
        </w:rPr>
        <w:t xml:space="preserve">Zdjęcie </w:t>
      </w:r>
      <w:r w:rsidR="00444D83">
        <w:rPr>
          <w:b/>
          <w:sz w:val="16"/>
          <w:szCs w:val="16"/>
        </w:rPr>
        <w:t>produktu</w:t>
      </w:r>
      <w:r w:rsidRPr="0073445B">
        <w:rPr>
          <w:b/>
          <w:sz w:val="16"/>
          <w:szCs w:val="16"/>
        </w:rPr>
        <w:t>:</w:t>
      </w:r>
      <w:r w:rsidRPr="0073445B">
        <w:rPr>
          <w:sz w:val="16"/>
          <w:szCs w:val="16"/>
        </w:rPr>
        <w:t xml:space="preserve"> Zdejmuj odzież ostrożnie, aby nie rozprowadzać zanieczyszczeń z powierzchni odzieży na skórę lub inne części ubrania.</w:t>
      </w:r>
    </w:p>
    <w:p w14:paraId="7B11B0F1" w14:textId="77777777" w:rsidR="009F4A97" w:rsidRPr="0073445B" w:rsidRDefault="009F4A97" w:rsidP="0069094A">
      <w:pPr>
        <w:spacing w:after="0"/>
        <w:jc w:val="both"/>
        <w:rPr>
          <w:sz w:val="16"/>
          <w:szCs w:val="16"/>
        </w:rPr>
      </w:pPr>
      <w:r w:rsidRPr="0073445B">
        <w:rPr>
          <w:b/>
          <w:sz w:val="16"/>
          <w:szCs w:val="16"/>
        </w:rPr>
        <w:t>Czyszczenie:</w:t>
      </w:r>
      <w:r w:rsidRPr="0073445B">
        <w:rPr>
          <w:sz w:val="16"/>
          <w:szCs w:val="16"/>
        </w:rPr>
        <w:t xml:space="preserve"> Postępuj zgodnie z instrukcjami producenta dotyczącymi czyszczenia. Niektóre rodzaje odzieży ochronnej wymagają specjalistycznego czyszczenia.</w:t>
      </w:r>
    </w:p>
    <w:p w14:paraId="70BDF519" w14:textId="77777777" w:rsidR="009F4A97" w:rsidRPr="009F4A97" w:rsidRDefault="009F4A97" w:rsidP="003F29BF">
      <w:pPr>
        <w:pStyle w:val="Nagwek1"/>
        <w:spacing w:before="0" w:after="0"/>
        <w:rPr>
          <w:color w:val="auto"/>
        </w:rPr>
      </w:pPr>
      <w:r w:rsidRPr="009F4A97">
        <w:rPr>
          <w:color w:val="auto"/>
        </w:rPr>
        <w:t>Konserwacja i przechowywanie</w:t>
      </w:r>
    </w:p>
    <w:p w14:paraId="4270C17C" w14:textId="742B1715" w:rsidR="009F4A97" w:rsidRPr="0073445B" w:rsidRDefault="009F4A97" w:rsidP="00072C5F">
      <w:pPr>
        <w:spacing w:after="0"/>
        <w:jc w:val="both"/>
        <w:rPr>
          <w:sz w:val="16"/>
          <w:szCs w:val="16"/>
        </w:rPr>
      </w:pPr>
      <w:r w:rsidRPr="0073445B">
        <w:rPr>
          <w:b/>
          <w:sz w:val="16"/>
          <w:szCs w:val="16"/>
        </w:rPr>
        <w:t>Regularne czyszczenie:</w:t>
      </w:r>
      <w:r w:rsidRPr="0073445B">
        <w:rPr>
          <w:sz w:val="16"/>
          <w:szCs w:val="16"/>
        </w:rPr>
        <w:t xml:space="preserve"> Czyszczenie </w:t>
      </w:r>
      <w:r w:rsidR="007403A6">
        <w:rPr>
          <w:sz w:val="16"/>
          <w:szCs w:val="16"/>
        </w:rPr>
        <w:t>nakolanników</w:t>
      </w:r>
      <w:r w:rsidRPr="0073445B">
        <w:rPr>
          <w:sz w:val="16"/>
          <w:szCs w:val="16"/>
        </w:rPr>
        <w:t xml:space="preserve"> zgodnie z zaleceniami producenta zapewnia jej trwałość i skuteczność ochronną.</w:t>
      </w:r>
    </w:p>
    <w:p w14:paraId="7ABB8032" w14:textId="7454F180" w:rsidR="009F4A97" w:rsidRPr="0073445B" w:rsidRDefault="009F4A97" w:rsidP="00F640FC">
      <w:pPr>
        <w:spacing w:after="0"/>
        <w:jc w:val="both"/>
        <w:rPr>
          <w:sz w:val="16"/>
          <w:szCs w:val="16"/>
        </w:rPr>
      </w:pPr>
      <w:r w:rsidRPr="0073445B">
        <w:rPr>
          <w:b/>
          <w:sz w:val="16"/>
          <w:szCs w:val="16"/>
        </w:rPr>
        <w:t>Przechowywanie:</w:t>
      </w:r>
      <w:r w:rsidRPr="0073445B">
        <w:rPr>
          <w:sz w:val="16"/>
          <w:szCs w:val="16"/>
        </w:rPr>
        <w:t xml:space="preserve"> Przechow</w:t>
      </w:r>
      <w:r w:rsidR="002A460D">
        <w:rPr>
          <w:sz w:val="16"/>
          <w:szCs w:val="16"/>
        </w:rPr>
        <w:t>uj wrób</w:t>
      </w:r>
      <w:r w:rsidRPr="0073445B">
        <w:rPr>
          <w:sz w:val="16"/>
          <w:szCs w:val="16"/>
        </w:rPr>
        <w:t xml:space="preserve"> w suchym, czystym miejscu, z dala od bezpośredniego światła słonecznego</w:t>
      </w:r>
      <w:r w:rsidR="00072C5F">
        <w:rPr>
          <w:sz w:val="16"/>
          <w:szCs w:val="16"/>
        </w:rPr>
        <w:t xml:space="preserve">, źródeł ciepła i </w:t>
      </w:r>
      <w:r w:rsidRPr="0073445B">
        <w:rPr>
          <w:sz w:val="16"/>
          <w:szCs w:val="16"/>
        </w:rPr>
        <w:t>substancji chemicznych.</w:t>
      </w:r>
    </w:p>
    <w:p w14:paraId="0631E951" w14:textId="43D98218" w:rsidR="009F4A97" w:rsidRPr="0073445B" w:rsidRDefault="009F4A97" w:rsidP="00F640FC">
      <w:pPr>
        <w:spacing w:after="0"/>
        <w:jc w:val="both"/>
        <w:rPr>
          <w:sz w:val="16"/>
          <w:szCs w:val="16"/>
        </w:rPr>
      </w:pPr>
      <w:r w:rsidRPr="0073445B">
        <w:rPr>
          <w:b/>
          <w:sz w:val="16"/>
          <w:szCs w:val="16"/>
        </w:rPr>
        <w:t>Kontrola stanu:</w:t>
      </w:r>
      <w:r w:rsidRPr="0073445B">
        <w:rPr>
          <w:sz w:val="16"/>
          <w:szCs w:val="16"/>
        </w:rPr>
        <w:t xml:space="preserve"> Regularnie kontroluj stan </w:t>
      </w:r>
      <w:r w:rsidR="00444D83">
        <w:rPr>
          <w:sz w:val="16"/>
          <w:szCs w:val="16"/>
        </w:rPr>
        <w:t>produktu</w:t>
      </w:r>
      <w:r w:rsidRPr="0073445B">
        <w:rPr>
          <w:sz w:val="16"/>
          <w:szCs w:val="16"/>
        </w:rPr>
        <w:t xml:space="preserve"> i wymieniaj </w:t>
      </w:r>
      <w:r w:rsidR="00444D83">
        <w:rPr>
          <w:sz w:val="16"/>
          <w:szCs w:val="16"/>
        </w:rPr>
        <w:t>go</w:t>
      </w:r>
      <w:r w:rsidRPr="0073445B">
        <w:rPr>
          <w:sz w:val="16"/>
          <w:szCs w:val="16"/>
        </w:rPr>
        <w:t xml:space="preserve"> w razie zauważenia śladów zużycia lub uszkodzeń.</w:t>
      </w:r>
    </w:p>
    <w:p w14:paraId="43D07250" w14:textId="77777777" w:rsidR="00D97C7A" w:rsidRPr="0073445B" w:rsidRDefault="00D97C7A" w:rsidP="00F640FC">
      <w:pPr>
        <w:pStyle w:val="Nagwek2"/>
        <w:spacing w:before="0" w:after="0"/>
        <w:rPr>
          <w:color w:val="auto"/>
          <w:sz w:val="16"/>
          <w:szCs w:val="16"/>
        </w:rPr>
      </w:pPr>
      <w:r w:rsidRPr="0073445B">
        <w:rPr>
          <w:color w:val="auto"/>
          <w:sz w:val="16"/>
          <w:szCs w:val="16"/>
        </w:rPr>
        <w:t>Symbole konserwacji odzieży</w:t>
      </w:r>
    </w:p>
    <w:p w14:paraId="2EBE2F25" w14:textId="650311C8" w:rsidR="00D97C7A" w:rsidRPr="0073445B" w:rsidRDefault="00D97C7A" w:rsidP="00F640FC">
      <w:pPr>
        <w:spacing w:after="0"/>
        <w:rPr>
          <w:sz w:val="16"/>
          <w:szCs w:val="16"/>
        </w:rPr>
      </w:pPr>
      <w:r w:rsidRPr="0073445B">
        <w:rPr>
          <w:sz w:val="16"/>
          <w:szCs w:val="16"/>
        </w:rPr>
        <w:t xml:space="preserve">Na </w:t>
      </w:r>
      <w:r w:rsidR="00876830">
        <w:rPr>
          <w:sz w:val="16"/>
          <w:szCs w:val="16"/>
        </w:rPr>
        <w:t>etykiecie</w:t>
      </w:r>
      <w:r w:rsidRPr="0073445B">
        <w:rPr>
          <w:sz w:val="16"/>
          <w:szCs w:val="16"/>
        </w:rPr>
        <w:t xml:space="preserve"> znajdziesz symbole konserwacji, które są istotne dla prawidłowej pielęgnacji:</w:t>
      </w:r>
    </w:p>
    <w:p w14:paraId="51236E3D" w14:textId="075C503F" w:rsidR="00D97C7A" w:rsidRDefault="00D97C7A" w:rsidP="001E5E2D">
      <w:pPr>
        <w:spacing w:after="0"/>
        <w:jc w:val="center"/>
      </w:pPr>
      <w:r>
        <w:rPr>
          <w:noProof/>
          <w:lang w:val="en-US"/>
        </w:rPr>
        <w:drawing>
          <wp:inline distT="0" distB="0" distL="0" distR="0" wp14:anchorId="2AB2C482" wp14:editId="12FACFB3">
            <wp:extent cx="807720" cy="435680"/>
            <wp:effectExtent l="0" t="0" r="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582" cy="4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7BB64E4C" wp14:editId="12311CB8">
            <wp:extent cx="858519" cy="487680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561" cy="52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7DEBECE0" wp14:editId="7F3D29A8">
            <wp:extent cx="817254" cy="472562"/>
            <wp:effectExtent l="0" t="0" r="1905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54" cy="47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25328C03" wp14:editId="6B77FAFC">
            <wp:extent cx="777240" cy="461162"/>
            <wp:effectExtent l="0" t="0" r="381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833" cy="48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437A">
        <w:rPr>
          <w:noProof/>
          <w:lang w:val="en-US"/>
        </w:rPr>
        <w:drawing>
          <wp:inline distT="0" distB="0" distL="0" distR="0" wp14:anchorId="3ED01230" wp14:editId="0A3A04E5">
            <wp:extent cx="804916" cy="457697"/>
            <wp:effectExtent l="0" t="0" r="0" b="0"/>
            <wp:docPr id="13166889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058" cy="46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155A7" w14:textId="60BBF6CE" w:rsidR="00072C5F" w:rsidRPr="00072C5F" w:rsidRDefault="00072C5F" w:rsidP="00072C5F">
      <w:pPr>
        <w:keepNext/>
        <w:keepLines/>
        <w:spacing w:after="0"/>
        <w:jc w:val="center"/>
        <w:outlineLvl w:val="0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Z</w:t>
      </w:r>
      <w:r w:rsidRPr="00072C5F">
        <w:rPr>
          <w:b/>
          <w:bCs/>
          <w:sz w:val="16"/>
          <w:szCs w:val="16"/>
          <w:u w:val="single"/>
        </w:rPr>
        <w:t xml:space="preserve">abrudzenia </w:t>
      </w:r>
      <w:r>
        <w:rPr>
          <w:b/>
          <w:bCs/>
          <w:sz w:val="16"/>
          <w:szCs w:val="16"/>
          <w:u w:val="single"/>
        </w:rPr>
        <w:t xml:space="preserve">usuwać </w:t>
      </w:r>
      <w:r w:rsidRPr="00072C5F">
        <w:rPr>
          <w:b/>
          <w:bCs/>
          <w:sz w:val="16"/>
          <w:szCs w:val="16"/>
          <w:u w:val="single"/>
        </w:rPr>
        <w:t>wilgotną szmatką</w:t>
      </w:r>
      <w:r w:rsidR="002A460D">
        <w:rPr>
          <w:b/>
          <w:bCs/>
          <w:sz w:val="16"/>
          <w:szCs w:val="16"/>
          <w:u w:val="single"/>
        </w:rPr>
        <w:t xml:space="preserve"> uprzednio zamoczoną</w:t>
      </w:r>
      <w:r w:rsidR="00C35A27">
        <w:rPr>
          <w:b/>
          <w:bCs/>
          <w:sz w:val="16"/>
          <w:szCs w:val="16"/>
          <w:u w:val="single"/>
        </w:rPr>
        <w:t xml:space="preserve"> w wodzie</w:t>
      </w:r>
      <w:r>
        <w:rPr>
          <w:b/>
          <w:bCs/>
          <w:sz w:val="16"/>
          <w:szCs w:val="16"/>
          <w:u w:val="single"/>
        </w:rPr>
        <w:t>.</w:t>
      </w:r>
      <w:r w:rsidRPr="00072C5F">
        <w:rPr>
          <w:b/>
          <w:bCs/>
          <w:sz w:val="16"/>
          <w:szCs w:val="16"/>
          <w:u w:val="single"/>
        </w:rPr>
        <w:t xml:space="preserve"> Nie zanurzać w cieczach, nie prać w pralce, nie suszyć w suszarce, nie pras</w:t>
      </w:r>
      <w:r>
        <w:rPr>
          <w:b/>
          <w:bCs/>
          <w:sz w:val="16"/>
          <w:szCs w:val="16"/>
          <w:u w:val="single"/>
        </w:rPr>
        <w:t>ować</w:t>
      </w:r>
      <w:r w:rsidR="00BF3783">
        <w:rPr>
          <w:b/>
          <w:bCs/>
          <w:sz w:val="16"/>
          <w:szCs w:val="16"/>
          <w:u w:val="single"/>
        </w:rPr>
        <w:t>.</w:t>
      </w:r>
    </w:p>
    <w:p w14:paraId="32FFA1E3" w14:textId="4F8BFB15" w:rsidR="00072C5F" w:rsidRPr="00072C5F" w:rsidRDefault="00072C5F" w:rsidP="00072C5F">
      <w:pPr>
        <w:keepNext/>
        <w:keepLines/>
        <w:spacing w:after="0"/>
        <w:jc w:val="center"/>
        <w:outlineLvl w:val="0"/>
        <w:rPr>
          <w:b/>
          <w:bCs/>
          <w:sz w:val="16"/>
          <w:szCs w:val="16"/>
          <w:u w:val="single"/>
        </w:rPr>
      </w:pPr>
      <w:r w:rsidRPr="00072C5F">
        <w:rPr>
          <w:b/>
          <w:bCs/>
          <w:sz w:val="16"/>
          <w:szCs w:val="16"/>
          <w:u w:val="single"/>
        </w:rPr>
        <w:t xml:space="preserve">Po czyszczeniu pozostawić do naturalnego wyschnięcia. </w:t>
      </w:r>
    </w:p>
    <w:p w14:paraId="2E4DD28B" w14:textId="4AB35D92" w:rsidR="00DE5C18" w:rsidRPr="00DE5C18" w:rsidRDefault="00DE5C18" w:rsidP="00072C5F">
      <w:pPr>
        <w:keepNext/>
        <w:keepLines/>
        <w:spacing w:after="0"/>
        <w:jc w:val="center"/>
        <w:outlineLvl w:val="0"/>
        <w:rPr>
          <w:rFonts w:eastAsiaTheme="majorEastAsia" w:cstheme="majorBidi"/>
          <w:b/>
          <w:color w:val="000000" w:themeColor="text1"/>
          <w:sz w:val="20"/>
          <w:szCs w:val="40"/>
        </w:rPr>
      </w:pPr>
      <w:r>
        <w:rPr>
          <w:rFonts w:eastAsiaTheme="majorEastAsia" w:cstheme="majorBidi"/>
          <w:b/>
          <w:color w:val="000000" w:themeColor="text1"/>
          <w:sz w:val="20"/>
          <w:szCs w:val="40"/>
        </w:rPr>
        <w:t>Okres użytkowania</w:t>
      </w:r>
    </w:p>
    <w:p w14:paraId="67A5E802" w14:textId="76241616" w:rsidR="00DE5C18" w:rsidRDefault="00DE5C18" w:rsidP="00072C5F">
      <w:pPr>
        <w:pStyle w:val="Nagwek1"/>
        <w:spacing w:before="0" w:after="0"/>
        <w:jc w:val="left"/>
        <w:rPr>
          <w:rFonts w:eastAsiaTheme="minorHAnsi" w:cstheme="minorBidi"/>
          <w:b w:val="0"/>
          <w:color w:val="auto"/>
          <w:sz w:val="16"/>
          <w:szCs w:val="16"/>
        </w:rPr>
      </w:pPr>
      <w:r w:rsidRPr="00DE5C18">
        <w:rPr>
          <w:rFonts w:eastAsiaTheme="minorHAnsi" w:cstheme="minorBidi"/>
          <w:b w:val="0"/>
          <w:color w:val="auto"/>
          <w:sz w:val="16"/>
          <w:szCs w:val="16"/>
        </w:rPr>
        <w:t>Czas użytk</w:t>
      </w:r>
      <w:r>
        <w:rPr>
          <w:rFonts w:eastAsiaTheme="minorHAnsi" w:cstheme="minorBidi"/>
          <w:b w:val="0"/>
          <w:color w:val="auto"/>
          <w:sz w:val="16"/>
          <w:szCs w:val="16"/>
        </w:rPr>
        <w:t>owania</w:t>
      </w:r>
      <w:r w:rsidRPr="00DE5C18">
        <w:rPr>
          <w:rFonts w:eastAsiaTheme="minorHAnsi" w:cstheme="minorBidi"/>
          <w:b w:val="0"/>
          <w:color w:val="auto"/>
          <w:sz w:val="16"/>
          <w:szCs w:val="16"/>
        </w:rPr>
        <w:t xml:space="preserve"> zależy od częstotliwości i intensywn</w:t>
      </w:r>
      <w:r>
        <w:rPr>
          <w:rFonts w:eastAsiaTheme="minorHAnsi" w:cstheme="minorBidi"/>
          <w:b w:val="0"/>
          <w:color w:val="auto"/>
          <w:sz w:val="16"/>
          <w:szCs w:val="16"/>
        </w:rPr>
        <w:t>ości</w:t>
      </w:r>
      <w:r w:rsidRPr="00DE5C18">
        <w:rPr>
          <w:rFonts w:eastAsiaTheme="minorHAnsi" w:cstheme="minorBidi"/>
          <w:b w:val="0"/>
          <w:color w:val="auto"/>
          <w:sz w:val="16"/>
          <w:szCs w:val="16"/>
        </w:rPr>
        <w:t xml:space="preserve"> użytkowania, warunków przec</w:t>
      </w:r>
      <w:r>
        <w:rPr>
          <w:rFonts w:eastAsiaTheme="minorHAnsi" w:cstheme="minorBidi"/>
          <w:b w:val="0"/>
          <w:color w:val="auto"/>
          <w:sz w:val="16"/>
          <w:szCs w:val="16"/>
        </w:rPr>
        <w:t>howywania</w:t>
      </w:r>
      <w:r w:rsidRPr="00DE5C18">
        <w:rPr>
          <w:rFonts w:eastAsiaTheme="minorHAnsi" w:cstheme="minorBidi"/>
          <w:b w:val="0"/>
          <w:color w:val="auto"/>
          <w:sz w:val="16"/>
          <w:szCs w:val="16"/>
        </w:rPr>
        <w:t xml:space="preserve"> oraz konserwacji. Przed każdym użyciem należy spra</w:t>
      </w:r>
      <w:r w:rsidR="00C35A27">
        <w:rPr>
          <w:rFonts w:eastAsiaTheme="minorHAnsi" w:cstheme="minorBidi"/>
          <w:b w:val="0"/>
          <w:color w:val="auto"/>
          <w:sz w:val="16"/>
          <w:szCs w:val="16"/>
        </w:rPr>
        <w:t>wdzić, czy nakolannik nie jest</w:t>
      </w:r>
      <w:r w:rsidRPr="00DE5C18">
        <w:rPr>
          <w:rFonts w:eastAsiaTheme="minorHAnsi" w:cstheme="minorBidi"/>
          <w:b w:val="0"/>
          <w:color w:val="auto"/>
          <w:sz w:val="16"/>
          <w:szCs w:val="16"/>
        </w:rPr>
        <w:t xml:space="preserve"> uszkodzony. W przypadku uszkodzenia, produkt należy wycofać z użytkowania.</w:t>
      </w:r>
    </w:p>
    <w:p w14:paraId="24C02DE0" w14:textId="1CF2932D" w:rsidR="00072C5F" w:rsidRPr="00DA5B6F" w:rsidRDefault="00072C5F" w:rsidP="00DA5B6F">
      <w:pPr>
        <w:spacing w:after="0"/>
        <w:rPr>
          <w:sz w:val="16"/>
          <w:szCs w:val="16"/>
        </w:rPr>
      </w:pPr>
      <w:r w:rsidRPr="00DA5B6F">
        <w:rPr>
          <w:sz w:val="16"/>
          <w:szCs w:val="16"/>
        </w:rPr>
        <w:t>Okres przydatności wynosi 3 lata od daty produkcji, jeśli są przestrzegane zalecenia dotyczące</w:t>
      </w:r>
      <w:r w:rsidR="00DA5B6F" w:rsidRPr="00DA5B6F">
        <w:rPr>
          <w:sz w:val="16"/>
          <w:szCs w:val="16"/>
        </w:rPr>
        <w:t xml:space="preserve"> przechowywania.</w:t>
      </w:r>
    </w:p>
    <w:p w14:paraId="0FDF8207" w14:textId="1959225B" w:rsidR="00DA5B6F" w:rsidRPr="00DA5B6F" w:rsidRDefault="00DA5B6F" w:rsidP="00DA5B6F">
      <w:pPr>
        <w:pStyle w:val="Nagwek1"/>
        <w:spacing w:before="0" w:after="0"/>
        <w:rPr>
          <w:color w:val="000000" w:themeColor="text1"/>
        </w:rPr>
      </w:pPr>
      <w:bookmarkStart w:id="4" w:name="_Hlk191008286"/>
      <w:r>
        <w:rPr>
          <w:color w:val="000000" w:themeColor="text1"/>
        </w:rPr>
        <w:t>Ważne informacje</w:t>
      </w:r>
    </w:p>
    <w:p w14:paraId="3C9E9F1B" w14:textId="03D12046" w:rsidR="00DA5B6F" w:rsidRDefault="00DA5B6F" w:rsidP="00DA5B6F">
      <w:pPr>
        <w:pStyle w:val="Nagwek1"/>
        <w:spacing w:before="0" w:after="0"/>
        <w:jc w:val="left"/>
        <w:rPr>
          <w:rFonts w:eastAsiaTheme="minorHAnsi" w:cstheme="minorBidi"/>
          <w:b w:val="0"/>
          <w:color w:val="auto"/>
          <w:sz w:val="16"/>
          <w:szCs w:val="16"/>
        </w:rPr>
      </w:pPr>
      <w:bookmarkStart w:id="5" w:name="_Hlk191009772"/>
      <w:r w:rsidRPr="00DA5B6F">
        <w:rPr>
          <w:rFonts w:eastAsiaTheme="minorHAnsi" w:cstheme="minorBidi"/>
          <w:b w:val="0"/>
          <w:color w:val="auto"/>
          <w:sz w:val="16"/>
          <w:szCs w:val="16"/>
        </w:rPr>
        <w:t>Zakaz ingerencji w konstrukcję: Wszelkie zmiany w konstrukcji nakolanników są zabronione, ponieważ mogą one trwale u</w:t>
      </w:r>
      <w:r>
        <w:rPr>
          <w:rFonts w:eastAsiaTheme="minorHAnsi" w:cstheme="minorBidi"/>
          <w:b w:val="0"/>
          <w:color w:val="auto"/>
          <w:sz w:val="16"/>
          <w:szCs w:val="16"/>
        </w:rPr>
        <w:t>sz</w:t>
      </w:r>
      <w:r w:rsidRPr="00DA5B6F">
        <w:rPr>
          <w:rFonts w:eastAsiaTheme="minorHAnsi" w:cstheme="minorBidi"/>
          <w:b w:val="0"/>
          <w:color w:val="auto"/>
          <w:sz w:val="16"/>
          <w:szCs w:val="16"/>
        </w:rPr>
        <w:t xml:space="preserve">kodzić produkt lub obniżyć jego </w:t>
      </w:r>
      <w:r>
        <w:rPr>
          <w:rFonts w:eastAsiaTheme="minorHAnsi" w:cstheme="minorBidi"/>
          <w:b w:val="0"/>
          <w:color w:val="auto"/>
          <w:sz w:val="16"/>
          <w:szCs w:val="16"/>
        </w:rPr>
        <w:t>właściwości ochronne</w:t>
      </w:r>
      <w:r w:rsidRPr="00DA5B6F">
        <w:rPr>
          <w:rFonts w:eastAsiaTheme="minorHAnsi" w:cstheme="minorBidi"/>
          <w:b w:val="0"/>
          <w:color w:val="auto"/>
          <w:sz w:val="16"/>
          <w:szCs w:val="16"/>
        </w:rPr>
        <w:t>.</w:t>
      </w:r>
    </w:p>
    <w:p w14:paraId="41AC1548" w14:textId="79729A83" w:rsidR="00072C5F" w:rsidRDefault="008758CB" w:rsidP="00072C5F">
      <w:pPr>
        <w:pStyle w:val="Nagwek1"/>
        <w:spacing w:before="0" w:after="0"/>
        <w:rPr>
          <w:color w:val="000000" w:themeColor="text1"/>
        </w:rPr>
      </w:pPr>
      <w:r>
        <w:rPr>
          <w:color w:val="000000" w:themeColor="text1"/>
        </w:rPr>
        <w:t>Utylizacja</w:t>
      </w:r>
      <w:bookmarkEnd w:id="4"/>
    </w:p>
    <w:p w14:paraId="15EAA43A" w14:textId="6A222F22" w:rsidR="00072C5F" w:rsidRPr="00072C5F" w:rsidRDefault="00072C5F" w:rsidP="00072C5F">
      <w:pPr>
        <w:pStyle w:val="Nagwek1"/>
        <w:spacing w:before="0" w:after="0"/>
        <w:jc w:val="left"/>
        <w:rPr>
          <w:rFonts w:eastAsiaTheme="minorHAnsi" w:cstheme="minorBidi"/>
          <w:b w:val="0"/>
          <w:color w:val="auto"/>
          <w:sz w:val="16"/>
          <w:szCs w:val="16"/>
        </w:rPr>
      </w:pPr>
      <w:r w:rsidRPr="00072C5F">
        <w:rPr>
          <w:rFonts w:eastAsiaTheme="minorHAnsi" w:cstheme="minorBidi"/>
          <w:b w:val="0"/>
          <w:color w:val="auto"/>
          <w:sz w:val="16"/>
          <w:szCs w:val="16"/>
        </w:rPr>
        <w:t>Nakolanniki można utylizować zgodnie z lokalnymi przepisami dotyczącymi odpadów komunalnych.</w:t>
      </w:r>
    </w:p>
    <w:bookmarkEnd w:id="5"/>
    <w:p w14:paraId="187DBE09" w14:textId="01B94AB2" w:rsidR="005426CE" w:rsidRPr="00441A12" w:rsidRDefault="005426CE" w:rsidP="00072C5F">
      <w:pPr>
        <w:pStyle w:val="Nagwek1"/>
        <w:spacing w:before="0" w:after="0"/>
        <w:rPr>
          <w:color w:val="000000" w:themeColor="text1"/>
        </w:rPr>
      </w:pPr>
      <w:r w:rsidRPr="00441A12">
        <w:rPr>
          <w:color w:val="000000" w:themeColor="text1"/>
        </w:rPr>
        <w:t>Gwarancja</w:t>
      </w:r>
    </w:p>
    <w:p w14:paraId="2AF02A46" w14:textId="77777777" w:rsidR="008758CB" w:rsidRPr="007F2879" w:rsidRDefault="005426CE" w:rsidP="00DA5B6F">
      <w:pPr>
        <w:spacing w:after="0"/>
        <w:jc w:val="both"/>
        <w:rPr>
          <w:color w:val="000000" w:themeColor="text1"/>
          <w:sz w:val="16"/>
          <w:szCs w:val="16"/>
        </w:rPr>
      </w:pPr>
      <w:r w:rsidRPr="007F2879">
        <w:rPr>
          <w:color w:val="000000" w:themeColor="text1"/>
          <w:sz w:val="16"/>
          <w:szCs w:val="16"/>
        </w:rPr>
        <w:t>Nasz produkt objęty jest gwarancją na okres jednego roku od daty zakupu. W przypadku jakichkolwiek problemów, prosimy o kontakt z naszym działem obsługi klienta w celu uzyskania pomocy.</w:t>
      </w:r>
    </w:p>
    <w:p w14:paraId="5A929273" w14:textId="77777777" w:rsidR="005426CE" w:rsidRPr="00441A12" w:rsidRDefault="005426CE" w:rsidP="00665823">
      <w:pPr>
        <w:pStyle w:val="Nagwek1"/>
        <w:spacing w:before="0" w:after="0"/>
        <w:rPr>
          <w:color w:val="000000" w:themeColor="text1"/>
        </w:rPr>
      </w:pPr>
      <w:r w:rsidRPr="00441A12">
        <w:rPr>
          <w:color w:val="000000" w:themeColor="text1"/>
        </w:rPr>
        <w:t>Kontakt</w:t>
      </w:r>
    </w:p>
    <w:p w14:paraId="44092982" w14:textId="7BF15C62" w:rsidR="005426CE" w:rsidRPr="007F2879" w:rsidRDefault="005426CE" w:rsidP="008758CB">
      <w:pPr>
        <w:jc w:val="both"/>
        <w:rPr>
          <w:color w:val="000000" w:themeColor="text1"/>
          <w:sz w:val="16"/>
          <w:szCs w:val="16"/>
        </w:rPr>
      </w:pPr>
      <w:r w:rsidRPr="007F2879">
        <w:rPr>
          <w:color w:val="000000" w:themeColor="text1"/>
          <w:sz w:val="16"/>
          <w:szCs w:val="16"/>
        </w:rPr>
        <w:t>W przypadku jakichkolwiek pytań dotyczących produktu lub potrzeby dodatkowej pomocy, prosimy o kontakt z naszym działem obsługi klienta pod numerem telefonu lub adresem e-mail</w:t>
      </w:r>
      <w:r w:rsidR="008758CB" w:rsidRPr="007F2879">
        <w:rPr>
          <w:color w:val="000000" w:themeColor="text1"/>
          <w:sz w:val="16"/>
          <w:szCs w:val="16"/>
        </w:rPr>
        <w:t xml:space="preserve"> podanym na opakowaniu produktu lub nagłówku niniejszej instrukcji.</w:t>
      </w:r>
    </w:p>
    <w:p w14:paraId="604A7A1A" w14:textId="5F13E7C6" w:rsidR="00455F5E" w:rsidRDefault="00455F5E" w:rsidP="00F177AA">
      <w:pPr>
        <w:spacing w:after="120"/>
        <w:jc w:val="center"/>
        <w:rPr>
          <w:b/>
          <w:color w:val="000000" w:themeColor="text1"/>
          <w:sz w:val="16"/>
          <w:szCs w:val="16"/>
        </w:rPr>
      </w:pPr>
    </w:p>
    <w:p w14:paraId="095F1BBB" w14:textId="757215CF" w:rsidR="00455F5E" w:rsidRDefault="00455F5E" w:rsidP="00F177AA">
      <w:pPr>
        <w:spacing w:after="120"/>
        <w:jc w:val="center"/>
        <w:rPr>
          <w:b/>
          <w:color w:val="000000" w:themeColor="text1"/>
          <w:sz w:val="16"/>
          <w:szCs w:val="16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5E4E32B0" wp14:editId="71437E5E">
            <wp:simplePos x="0" y="0"/>
            <wp:positionH relativeFrom="column">
              <wp:posOffset>5552758</wp:posOffset>
            </wp:positionH>
            <wp:positionV relativeFrom="paragraph">
              <wp:posOffset>174308</wp:posOffset>
            </wp:positionV>
            <wp:extent cx="312420" cy="381000"/>
            <wp:effectExtent l="0" t="0" r="0" b="0"/>
            <wp:wrapNone/>
            <wp:docPr id="10" name="Obraz 10" descr="Obraz zawierający szkic, linia, biały, sztu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Obraz zawierający szkic, linia, biały, sztu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8A3100" w14:textId="243B1346" w:rsidR="004D11A2" w:rsidRPr="007F2879" w:rsidRDefault="005426CE" w:rsidP="00F177AA">
      <w:pPr>
        <w:spacing w:after="120"/>
        <w:jc w:val="center"/>
        <w:rPr>
          <w:b/>
          <w:color w:val="000000" w:themeColor="text1"/>
          <w:sz w:val="16"/>
          <w:szCs w:val="16"/>
        </w:rPr>
      </w:pPr>
      <w:r w:rsidRPr="007F2879">
        <w:rPr>
          <w:b/>
          <w:color w:val="000000" w:themeColor="text1"/>
          <w:sz w:val="16"/>
          <w:szCs w:val="16"/>
        </w:rPr>
        <w:t>Dziękujemy za wybór naszego produktu i życzymy satysfakcji z jego użytkowania.</w:t>
      </w:r>
    </w:p>
    <w:p w14:paraId="06869F80" w14:textId="57FEC53B" w:rsidR="00EC4953" w:rsidRPr="007F2879" w:rsidRDefault="00EC4953" w:rsidP="00455F5E">
      <w:pPr>
        <w:jc w:val="center"/>
        <w:rPr>
          <w:color w:val="000000" w:themeColor="text1"/>
          <w:sz w:val="16"/>
          <w:szCs w:val="16"/>
        </w:rPr>
      </w:pPr>
      <w:r w:rsidRPr="007F2879">
        <w:rPr>
          <w:color w:val="000000" w:themeColor="text1"/>
          <w:sz w:val="16"/>
          <w:szCs w:val="16"/>
        </w:rPr>
        <w:t xml:space="preserve">Po zapoznaniu </w:t>
      </w:r>
      <w:r w:rsidR="00445872" w:rsidRPr="007F2879">
        <w:rPr>
          <w:color w:val="000000" w:themeColor="text1"/>
          <w:sz w:val="16"/>
          <w:szCs w:val="16"/>
        </w:rPr>
        <w:t xml:space="preserve">się z instrukcją nie wyrzucaj </w:t>
      </w:r>
      <w:r w:rsidR="00455F5E" w:rsidRPr="007F2879">
        <w:rPr>
          <w:color w:val="000000" w:themeColor="text1"/>
          <w:sz w:val="16"/>
          <w:szCs w:val="16"/>
        </w:rPr>
        <w:t>jej,</w:t>
      </w:r>
      <w:r w:rsidR="00445872" w:rsidRPr="007F2879">
        <w:rPr>
          <w:color w:val="000000" w:themeColor="text1"/>
          <w:sz w:val="16"/>
          <w:szCs w:val="16"/>
        </w:rPr>
        <w:t xml:space="preserve"> aby móc z niej ponownie skorzystać w razie konieczności</w:t>
      </w:r>
      <w:r w:rsidR="00E01C6B">
        <w:rPr>
          <w:color w:val="000000" w:themeColor="text1"/>
          <w:sz w:val="16"/>
          <w:szCs w:val="16"/>
        </w:rPr>
        <w:t>.</w:t>
      </w:r>
    </w:p>
    <w:p w14:paraId="75A1A473" w14:textId="77777777" w:rsidR="00B150D5" w:rsidRPr="004D11A2" w:rsidRDefault="00B150D5" w:rsidP="0019620C">
      <w:pPr>
        <w:jc w:val="center"/>
      </w:pPr>
    </w:p>
    <w:sectPr w:rsidR="00B150D5" w:rsidRPr="004D11A2" w:rsidSect="00CD0D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433B2"/>
    <w:multiLevelType w:val="hybridMultilevel"/>
    <w:tmpl w:val="DCCC1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11CF"/>
    <w:multiLevelType w:val="hybridMultilevel"/>
    <w:tmpl w:val="D736E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03F8B"/>
    <w:multiLevelType w:val="multilevel"/>
    <w:tmpl w:val="FE441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164D8"/>
    <w:multiLevelType w:val="hybridMultilevel"/>
    <w:tmpl w:val="E75A0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92117"/>
    <w:multiLevelType w:val="hybridMultilevel"/>
    <w:tmpl w:val="3B24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75D6D"/>
    <w:multiLevelType w:val="hybridMultilevel"/>
    <w:tmpl w:val="DF241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D4FC6"/>
    <w:multiLevelType w:val="hybridMultilevel"/>
    <w:tmpl w:val="378C5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A10A9"/>
    <w:multiLevelType w:val="multilevel"/>
    <w:tmpl w:val="A2089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671AB"/>
    <w:multiLevelType w:val="hybridMultilevel"/>
    <w:tmpl w:val="E774E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8069D"/>
    <w:multiLevelType w:val="multilevel"/>
    <w:tmpl w:val="CDBEA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6151A"/>
    <w:multiLevelType w:val="hybridMultilevel"/>
    <w:tmpl w:val="57641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D1C22"/>
    <w:multiLevelType w:val="hybridMultilevel"/>
    <w:tmpl w:val="EF648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407C8"/>
    <w:multiLevelType w:val="hybridMultilevel"/>
    <w:tmpl w:val="5762B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F1C25"/>
    <w:multiLevelType w:val="hybridMultilevel"/>
    <w:tmpl w:val="D702E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E0F06"/>
    <w:multiLevelType w:val="hybridMultilevel"/>
    <w:tmpl w:val="15106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77244"/>
    <w:multiLevelType w:val="hybridMultilevel"/>
    <w:tmpl w:val="FC700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85C68"/>
    <w:multiLevelType w:val="hybridMultilevel"/>
    <w:tmpl w:val="83F4B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83D1C"/>
    <w:multiLevelType w:val="hybridMultilevel"/>
    <w:tmpl w:val="20B40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791234">
    <w:abstractNumId w:val="10"/>
  </w:num>
  <w:num w:numId="2" w16cid:durableId="1307320142">
    <w:abstractNumId w:val="2"/>
  </w:num>
  <w:num w:numId="3" w16cid:durableId="1875191508">
    <w:abstractNumId w:val="17"/>
  </w:num>
  <w:num w:numId="4" w16cid:durableId="110781296">
    <w:abstractNumId w:val="8"/>
  </w:num>
  <w:num w:numId="5" w16cid:durableId="942608710">
    <w:abstractNumId w:val="9"/>
  </w:num>
  <w:num w:numId="6" w16cid:durableId="1843162039">
    <w:abstractNumId w:val="0"/>
  </w:num>
  <w:num w:numId="7" w16cid:durableId="1445348762">
    <w:abstractNumId w:val="13"/>
  </w:num>
  <w:num w:numId="8" w16cid:durableId="1790584988">
    <w:abstractNumId w:val="7"/>
  </w:num>
  <w:num w:numId="9" w16cid:durableId="1740127022">
    <w:abstractNumId w:val="3"/>
  </w:num>
  <w:num w:numId="10" w16cid:durableId="682588597">
    <w:abstractNumId w:val="12"/>
  </w:num>
  <w:num w:numId="11" w16cid:durableId="1281648267">
    <w:abstractNumId w:val="16"/>
  </w:num>
  <w:num w:numId="12" w16cid:durableId="1340934891">
    <w:abstractNumId w:val="15"/>
  </w:num>
  <w:num w:numId="13" w16cid:durableId="2129348040">
    <w:abstractNumId w:val="6"/>
  </w:num>
  <w:num w:numId="14" w16cid:durableId="818375766">
    <w:abstractNumId w:val="1"/>
  </w:num>
  <w:num w:numId="15" w16cid:durableId="771708497">
    <w:abstractNumId w:val="5"/>
  </w:num>
  <w:num w:numId="16" w16cid:durableId="183442897">
    <w:abstractNumId w:val="14"/>
  </w:num>
  <w:num w:numId="17" w16cid:durableId="1696424622">
    <w:abstractNumId w:val="4"/>
  </w:num>
  <w:num w:numId="18" w16cid:durableId="17057130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35D"/>
    <w:rsid w:val="00005531"/>
    <w:rsid w:val="00007541"/>
    <w:rsid w:val="00030315"/>
    <w:rsid w:val="00030650"/>
    <w:rsid w:val="00031EE7"/>
    <w:rsid w:val="000321BF"/>
    <w:rsid w:val="000441D9"/>
    <w:rsid w:val="00050D7D"/>
    <w:rsid w:val="00072C5F"/>
    <w:rsid w:val="000C0230"/>
    <w:rsid w:val="000E49DE"/>
    <w:rsid w:val="000F6951"/>
    <w:rsid w:val="001127E8"/>
    <w:rsid w:val="00122B62"/>
    <w:rsid w:val="00132A63"/>
    <w:rsid w:val="001375AF"/>
    <w:rsid w:val="00142AF8"/>
    <w:rsid w:val="0014766A"/>
    <w:rsid w:val="00157D37"/>
    <w:rsid w:val="00191071"/>
    <w:rsid w:val="001934D9"/>
    <w:rsid w:val="0019620C"/>
    <w:rsid w:val="001A42F8"/>
    <w:rsid w:val="001A7F87"/>
    <w:rsid w:val="001B6C38"/>
    <w:rsid w:val="001C3589"/>
    <w:rsid w:val="001C556A"/>
    <w:rsid w:val="001C5F84"/>
    <w:rsid w:val="001E3669"/>
    <w:rsid w:val="001E5E2D"/>
    <w:rsid w:val="00201B21"/>
    <w:rsid w:val="00266373"/>
    <w:rsid w:val="0029033A"/>
    <w:rsid w:val="002A3E15"/>
    <w:rsid w:val="002A460D"/>
    <w:rsid w:val="002A7C85"/>
    <w:rsid w:val="002D023A"/>
    <w:rsid w:val="002D7505"/>
    <w:rsid w:val="00312DAD"/>
    <w:rsid w:val="00333123"/>
    <w:rsid w:val="0034762B"/>
    <w:rsid w:val="00360FBC"/>
    <w:rsid w:val="003C060D"/>
    <w:rsid w:val="003C3F4C"/>
    <w:rsid w:val="003D34A1"/>
    <w:rsid w:val="003D5BB8"/>
    <w:rsid w:val="003E51D4"/>
    <w:rsid w:val="003F29BF"/>
    <w:rsid w:val="003F32D2"/>
    <w:rsid w:val="003F6E6F"/>
    <w:rsid w:val="00421BEE"/>
    <w:rsid w:val="00421D86"/>
    <w:rsid w:val="00422282"/>
    <w:rsid w:val="00427296"/>
    <w:rsid w:val="004274FC"/>
    <w:rsid w:val="00434EDB"/>
    <w:rsid w:val="00441A12"/>
    <w:rsid w:val="00444D83"/>
    <w:rsid w:val="00445872"/>
    <w:rsid w:val="00455F5E"/>
    <w:rsid w:val="004604EF"/>
    <w:rsid w:val="00464733"/>
    <w:rsid w:val="004709A2"/>
    <w:rsid w:val="0047347C"/>
    <w:rsid w:val="00482D5C"/>
    <w:rsid w:val="004B4A19"/>
    <w:rsid w:val="004D11A2"/>
    <w:rsid w:val="004E4599"/>
    <w:rsid w:val="00523E2C"/>
    <w:rsid w:val="00540F80"/>
    <w:rsid w:val="005425A7"/>
    <w:rsid w:val="005426CE"/>
    <w:rsid w:val="00543411"/>
    <w:rsid w:val="005812AD"/>
    <w:rsid w:val="00591344"/>
    <w:rsid w:val="005946ED"/>
    <w:rsid w:val="005C4A11"/>
    <w:rsid w:val="005C663C"/>
    <w:rsid w:val="005D1E49"/>
    <w:rsid w:val="005E5E2D"/>
    <w:rsid w:val="005F4999"/>
    <w:rsid w:val="006036F0"/>
    <w:rsid w:val="00612519"/>
    <w:rsid w:val="00616437"/>
    <w:rsid w:val="00640AA4"/>
    <w:rsid w:val="0064235D"/>
    <w:rsid w:val="00644CBC"/>
    <w:rsid w:val="006462DA"/>
    <w:rsid w:val="006479D1"/>
    <w:rsid w:val="006544DE"/>
    <w:rsid w:val="00665823"/>
    <w:rsid w:val="00675C4E"/>
    <w:rsid w:val="00677955"/>
    <w:rsid w:val="0069094A"/>
    <w:rsid w:val="006F0652"/>
    <w:rsid w:val="00702FD2"/>
    <w:rsid w:val="0073445B"/>
    <w:rsid w:val="007403A6"/>
    <w:rsid w:val="0074276E"/>
    <w:rsid w:val="007613C3"/>
    <w:rsid w:val="00783F42"/>
    <w:rsid w:val="0079296E"/>
    <w:rsid w:val="007963A2"/>
    <w:rsid w:val="007B4924"/>
    <w:rsid w:val="007C4D8B"/>
    <w:rsid w:val="007C5B19"/>
    <w:rsid w:val="007D69D5"/>
    <w:rsid w:val="007F0E4C"/>
    <w:rsid w:val="007F2879"/>
    <w:rsid w:val="008225D3"/>
    <w:rsid w:val="00826959"/>
    <w:rsid w:val="00834F15"/>
    <w:rsid w:val="008479FF"/>
    <w:rsid w:val="00851DC5"/>
    <w:rsid w:val="00863C80"/>
    <w:rsid w:val="00864837"/>
    <w:rsid w:val="008658AD"/>
    <w:rsid w:val="008758CB"/>
    <w:rsid w:val="00876830"/>
    <w:rsid w:val="008A2311"/>
    <w:rsid w:val="008C4BA9"/>
    <w:rsid w:val="008C5DF7"/>
    <w:rsid w:val="008D09F8"/>
    <w:rsid w:val="008D28AA"/>
    <w:rsid w:val="008F7168"/>
    <w:rsid w:val="0090437A"/>
    <w:rsid w:val="00922358"/>
    <w:rsid w:val="00941F40"/>
    <w:rsid w:val="00944BBD"/>
    <w:rsid w:val="009A6044"/>
    <w:rsid w:val="009E43DF"/>
    <w:rsid w:val="009F47FE"/>
    <w:rsid w:val="009F4A97"/>
    <w:rsid w:val="00A05106"/>
    <w:rsid w:val="00A32A3C"/>
    <w:rsid w:val="00A470E7"/>
    <w:rsid w:val="00A54296"/>
    <w:rsid w:val="00A546C8"/>
    <w:rsid w:val="00A54F0D"/>
    <w:rsid w:val="00A561F3"/>
    <w:rsid w:val="00A63767"/>
    <w:rsid w:val="00A6586E"/>
    <w:rsid w:val="00A72420"/>
    <w:rsid w:val="00AB0E84"/>
    <w:rsid w:val="00AC1C69"/>
    <w:rsid w:val="00AC2457"/>
    <w:rsid w:val="00AF1272"/>
    <w:rsid w:val="00B03112"/>
    <w:rsid w:val="00B13573"/>
    <w:rsid w:val="00B150D5"/>
    <w:rsid w:val="00B433A8"/>
    <w:rsid w:val="00B60581"/>
    <w:rsid w:val="00BA441C"/>
    <w:rsid w:val="00BE5B59"/>
    <w:rsid w:val="00BF3783"/>
    <w:rsid w:val="00BF7C6F"/>
    <w:rsid w:val="00C0588C"/>
    <w:rsid w:val="00C064ED"/>
    <w:rsid w:val="00C35A27"/>
    <w:rsid w:val="00C75C6A"/>
    <w:rsid w:val="00C836B6"/>
    <w:rsid w:val="00C91A9A"/>
    <w:rsid w:val="00CB718C"/>
    <w:rsid w:val="00CB7F66"/>
    <w:rsid w:val="00CD0D08"/>
    <w:rsid w:val="00CD2408"/>
    <w:rsid w:val="00D02E8F"/>
    <w:rsid w:val="00D141B2"/>
    <w:rsid w:val="00D143B4"/>
    <w:rsid w:val="00D2005B"/>
    <w:rsid w:val="00D21047"/>
    <w:rsid w:val="00D37113"/>
    <w:rsid w:val="00D4099A"/>
    <w:rsid w:val="00D4377B"/>
    <w:rsid w:val="00D97C7A"/>
    <w:rsid w:val="00DA5B6F"/>
    <w:rsid w:val="00DE5C18"/>
    <w:rsid w:val="00E01C6B"/>
    <w:rsid w:val="00E10EB1"/>
    <w:rsid w:val="00E26F8C"/>
    <w:rsid w:val="00E43AC4"/>
    <w:rsid w:val="00E4419F"/>
    <w:rsid w:val="00E71CBF"/>
    <w:rsid w:val="00E90904"/>
    <w:rsid w:val="00EB16AB"/>
    <w:rsid w:val="00EB211C"/>
    <w:rsid w:val="00EC1F0E"/>
    <w:rsid w:val="00EC2718"/>
    <w:rsid w:val="00EC3E25"/>
    <w:rsid w:val="00EC4953"/>
    <w:rsid w:val="00EE3995"/>
    <w:rsid w:val="00EE435E"/>
    <w:rsid w:val="00EF2E33"/>
    <w:rsid w:val="00F1575F"/>
    <w:rsid w:val="00F177AA"/>
    <w:rsid w:val="00F325D7"/>
    <w:rsid w:val="00F640FC"/>
    <w:rsid w:val="00F66527"/>
    <w:rsid w:val="00F7066C"/>
    <w:rsid w:val="00FA3797"/>
    <w:rsid w:val="00FD055F"/>
    <w:rsid w:val="00FF3729"/>
    <w:rsid w:val="00FF4F4E"/>
    <w:rsid w:val="0E7AD15C"/>
    <w:rsid w:val="2AAD77CE"/>
    <w:rsid w:val="2E65832B"/>
    <w:rsid w:val="3D354188"/>
    <w:rsid w:val="7BE9E438"/>
    <w:rsid w:val="7C14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8B07"/>
  <w15:docId w15:val="{BFF39FD9-E85F-4EBC-850A-01E51888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C18"/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51D4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color w:val="0F4761" w:themeColor="accent1" w:themeShade="BF"/>
      <w:sz w:val="2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419F"/>
    <w:pPr>
      <w:keepNext/>
      <w:keepLines/>
      <w:spacing w:before="160" w:after="80"/>
      <w:outlineLvl w:val="1"/>
    </w:pPr>
    <w:rPr>
      <w:rFonts w:eastAsiaTheme="majorEastAsia" w:cstheme="majorBidi"/>
      <w:b/>
      <w:color w:val="0F4761" w:themeColor="accent1" w:themeShade="BF"/>
      <w:sz w:val="18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54296"/>
    <w:pPr>
      <w:keepNext/>
      <w:keepLines/>
      <w:spacing w:before="160" w:after="80"/>
      <w:outlineLvl w:val="2"/>
    </w:pPr>
    <w:rPr>
      <w:rFonts w:eastAsiaTheme="majorEastAsia" w:cstheme="majorBidi"/>
      <w:b/>
      <w:i/>
      <w:color w:val="000000" w:themeColor="text1"/>
      <w:sz w:val="16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23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423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23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23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23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23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51D4"/>
    <w:rPr>
      <w:rFonts w:ascii="Calibri" w:eastAsiaTheme="majorEastAsia" w:hAnsi="Calibri" w:cstheme="majorBidi"/>
      <w:b/>
      <w:color w:val="0F4761" w:themeColor="accent1" w:themeShade="BF"/>
      <w:sz w:val="2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4419F"/>
    <w:rPr>
      <w:rFonts w:ascii="Calibri" w:eastAsiaTheme="majorEastAsia" w:hAnsi="Calibri" w:cstheme="majorBidi"/>
      <w:b/>
      <w:color w:val="0F4761" w:themeColor="accent1" w:themeShade="BF"/>
      <w:sz w:val="1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54296"/>
    <w:rPr>
      <w:rFonts w:ascii="Calibri" w:eastAsiaTheme="majorEastAsia" w:hAnsi="Calibri" w:cstheme="majorBidi"/>
      <w:b/>
      <w:i/>
      <w:color w:val="000000" w:themeColor="text1"/>
      <w:sz w:val="16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6423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6423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23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23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23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23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3797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3797"/>
    <w:rPr>
      <w:rFonts w:ascii="Calibri" w:eastAsiaTheme="majorEastAsia" w:hAnsi="Calibri" w:cstheme="majorBidi"/>
      <w:spacing w:val="-10"/>
      <w:kern w:val="28"/>
      <w:sz w:val="28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23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23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2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23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23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23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23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23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235D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3C3F4C"/>
    <w:rPr>
      <w:b/>
      <w:bCs/>
    </w:rPr>
  </w:style>
  <w:style w:type="character" w:styleId="Hipercze">
    <w:name w:val="Hyperlink"/>
    <w:basedOn w:val="Domylnaczcionkaakapitu"/>
    <w:uiPriority w:val="99"/>
    <w:unhideWhenUsed/>
    <w:rsid w:val="002A7C85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7C8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E4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0E49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5C4A11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55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4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4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4A1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4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4A1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A07EE-7460-4BCA-9D7F-4B144FAB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918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Chrzuściel</dc:creator>
  <cp:lastModifiedBy>Marek Chrzuściel</cp:lastModifiedBy>
  <cp:revision>42</cp:revision>
  <dcterms:created xsi:type="dcterms:W3CDTF">2024-12-17T19:56:00Z</dcterms:created>
  <dcterms:modified xsi:type="dcterms:W3CDTF">2025-02-23T09:24:00Z</dcterms:modified>
</cp:coreProperties>
</file>